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0EEC" w14:textId="77777777" w:rsidR="00DC3F32" w:rsidRDefault="00DC3F32" w:rsidP="00FD42A4">
      <w:pPr>
        <w:autoSpaceDE w:val="0"/>
        <w:autoSpaceDN w:val="0"/>
        <w:adjustRightInd w:val="0"/>
        <w:spacing w:after="0"/>
        <w:ind w:hanging="142"/>
        <w:jc w:val="center"/>
        <w:rPr>
          <w:rFonts w:ascii="Times New Roman" w:hAnsi="Times New Roman"/>
          <w:b/>
          <w:bCs/>
          <w:sz w:val="28"/>
          <w:szCs w:val="28"/>
        </w:rPr>
      </w:pPr>
    </w:p>
    <w:p w14:paraId="5460202B" w14:textId="77777777" w:rsidR="00843FFA" w:rsidRPr="00A216FE" w:rsidRDefault="00843FFA" w:rsidP="00843FFA">
      <w:pPr>
        <w:autoSpaceDE w:val="0"/>
        <w:autoSpaceDN w:val="0"/>
        <w:adjustRightInd w:val="0"/>
        <w:spacing w:after="0"/>
        <w:jc w:val="center"/>
        <w:rPr>
          <w:rFonts w:ascii="Times New Roman" w:hAnsi="Times New Roman"/>
          <w:b/>
          <w:bCs/>
          <w:sz w:val="28"/>
          <w:szCs w:val="28"/>
          <w:lang w:val="ro-RO"/>
        </w:rPr>
      </w:pPr>
      <w:r w:rsidRPr="00A216FE">
        <w:rPr>
          <w:rFonts w:ascii="Times New Roman" w:hAnsi="Times New Roman"/>
          <w:b/>
          <w:bCs/>
          <w:sz w:val="28"/>
          <w:szCs w:val="28"/>
          <w:lang w:val="ro-RO"/>
        </w:rPr>
        <w:t>NOTĂ INFORMATIVĂ</w:t>
      </w:r>
    </w:p>
    <w:p w14:paraId="482A36C2" w14:textId="16838E37" w:rsidR="00830EBE" w:rsidRDefault="00E50AA4" w:rsidP="00830EBE">
      <w:pPr>
        <w:spacing w:after="0" w:line="276" w:lineRule="auto"/>
        <w:jc w:val="center"/>
        <w:rPr>
          <w:rFonts w:ascii="Times New Roman" w:eastAsia="Times New Roman" w:hAnsi="Times New Roman" w:cs="Times New Roman"/>
          <w:i/>
          <w:sz w:val="28"/>
          <w:szCs w:val="28"/>
          <w:lang w:val="ro-MD" w:eastAsia="ru-RU"/>
        </w:rPr>
      </w:pPr>
      <w:r w:rsidRPr="00E50AA4">
        <w:rPr>
          <w:rFonts w:ascii="Times New Roman" w:eastAsia="Times New Roman" w:hAnsi="Times New Roman" w:cs="Times New Roman"/>
          <w:i/>
          <w:sz w:val="28"/>
          <w:szCs w:val="28"/>
          <w:lang w:val="ro-MD" w:eastAsia="ru-RU"/>
        </w:rPr>
        <w:t xml:space="preserve">la proiectul Ordinului </w:t>
      </w:r>
      <w:r w:rsidR="00A83F45">
        <w:rPr>
          <w:rFonts w:ascii="Times New Roman" w:eastAsia="Times New Roman" w:hAnsi="Times New Roman" w:cs="Times New Roman"/>
          <w:i/>
          <w:sz w:val="28"/>
          <w:szCs w:val="28"/>
          <w:lang w:val="ro-MD" w:eastAsia="ru-RU"/>
        </w:rPr>
        <w:t>d</w:t>
      </w:r>
      <w:r w:rsidRPr="00E50AA4">
        <w:rPr>
          <w:rFonts w:ascii="Times New Roman" w:eastAsia="Times New Roman" w:hAnsi="Times New Roman" w:cs="Times New Roman"/>
          <w:i/>
          <w:sz w:val="28"/>
          <w:szCs w:val="28"/>
          <w:lang w:val="ro-MD" w:eastAsia="ru-RU"/>
        </w:rPr>
        <w:t>irectorului Serviciului Vamal</w:t>
      </w:r>
      <w:bookmarkStart w:id="0" w:name="_Hlk147929047"/>
    </w:p>
    <w:p w14:paraId="656E8EA9" w14:textId="7F3C5232" w:rsidR="00843FFA" w:rsidRPr="007A5450" w:rsidRDefault="007A5450" w:rsidP="00830EBE">
      <w:pPr>
        <w:spacing w:after="0" w:line="276" w:lineRule="auto"/>
        <w:jc w:val="center"/>
        <w:rPr>
          <w:rFonts w:ascii="Times New Roman" w:eastAsia="Times New Roman" w:hAnsi="Times New Roman" w:cs="Times New Roman"/>
          <w:bCs/>
          <w:i/>
          <w:iCs/>
          <w:sz w:val="28"/>
          <w:szCs w:val="28"/>
          <w:lang w:val="ro-RO" w:eastAsia="ru-RU"/>
        </w:rPr>
      </w:pPr>
      <w:r w:rsidRPr="007A5450">
        <w:rPr>
          <w:rFonts w:ascii="Times New Roman" w:eastAsia="Times New Roman" w:hAnsi="Times New Roman" w:cs="Times New Roman"/>
          <w:bCs/>
          <w:i/>
          <w:iCs/>
          <w:sz w:val="28"/>
          <w:szCs w:val="28"/>
          <w:lang w:val="ro-RO" w:eastAsia="ru-RU"/>
        </w:rPr>
        <w:t>pentru aprobarea</w:t>
      </w:r>
      <w:bookmarkEnd w:id="0"/>
      <w:r w:rsidR="00830EBE">
        <w:rPr>
          <w:rFonts w:ascii="Times New Roman" w:eastAsia="Times New Roman" w:hAnsi="Times New Roman" w:cs="Times New Roman"/>
          <w:bCs/>
          <w:i/>
          <w:iCs/>
          <w:sz w:val="28"/>
          <w:szCs w:val="28"/>
          <w:lang w:val="ro-RO" w:eastAsia="ru-RU"/>
        </w:rPr>
        <w:t xml:space="preserve"> Regulamentului privind clasificarea anumitor mărfuri în Nomenclatura combinată a mărfurilor</w:t>
      </w:r>
    </w:p>
    <w:tbl>
      <w:tblPr>
        <w:tblW w:w="9924" w:type="dxa"/>
        <w:tblInd w:w="-429" w:type="dxa"/>
        <w:tblLayout w:type="fixed"/>
        <w:tblLook w:val="0000" w:firstRow="0" w:lastRow="0" w:firstColumn="0" w:lastColumn="0" w:noHBand="0" w:noVBand="0"/>
      </w:tblPr>
      <w:tblGrid>
        <w:gridCol w:w="9924"/>
      </w:tblGrid>
      <w:tr w:rsidR="00843FFA" w:rsidRPr="00830EBE" w14:paraId="586AD947"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D63CAE0" w14:textId="77777777" w:rsidR="00843FFA" w:rsidRPr="00A216FE" w:rsidRDefault="00843FFA" w:rsidP="00864503">
            <w:pPr>
              <w:pStyle w:val="a3"/>
              <w:numPr>
                <w:ilvl w:val="0"/>
                <w:numId w:val="2"/>
              </w:numPr>
              <w:spacing w:after="0"/>
              <w:jc w:val="both"/>
              <w:rPr>
                <w:rFonts w:ascii="Times New Roman" w:hAnsi="Times New Roman"/>
                <w:b/>
                <w:color w:val="000000" w:themeColor="text1"/>
                <w:sz w:val="28"/>
                <w:szCs w:val="28"/>
                <w:lang w:val="ro-RO" w:eastAsia="ru-RU"/>
              </w:rPr>
            </w:pPr>
            <w:r w:rsidRPr="00A216FE">
              <w:rPr>
                <w:rFonts w:ascii="Times New Roman" w:hAnsi="Times New Roman"/>
                <w:b/>
                <w:color w:val="000000" w:themeColor="text1"/>
                <w:sz w:val="28"/>
                <w:szCs w:val="28"/>
                <w:lang w:val="ro-RO" w:eastAsia="ru-RU"/>
              </w:rPr>
              <w:t>Denumirea autorului și, după caz, a participanților la elaborarea proiectului</w:t>
            </w:r>
          </w:p>
        </w:tc>
      </w:tr>
      <w:tr w:rsidR="00843FFA" w:rsidRPr="00830EBE" w14:paraId="2482E075"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61E53D5" w14:textId="77777777" w:rsidR="00843FFA" w:rsidRPr="00A216FE" w:rsidRDefault="000B0718" w:rsidP="00E50AA4">
            <w:pPr>
              <w:tabs>
                <w:tab w:val="left" w:pos="420"/>
                <w:tab w:val="left" w:pos="600"/>
              </w:tabs>
              <w:spacing w:after="0"/>
              <w:jc w:val="both"/>
              <w:rPr>
                <w:rFonts w:ascii="Times New Roman" w:hAnsi="Times New Roman"/>
                <w:b/>
                <w:sz w:val="28"/>
                <w:szCs w:val="28"/>
                <w:lang w:val="ro-RO"/>
              </w:rPr>
            </w:pPr>
            <w:r w:rsidRPr="00A216FE">
              <w:rPr>
                <w:rFonts w:ascii="Times New Roman" w:hAnsi="Times New Roman"/>
                <w:color w:val="000000" w:themeColor="text1"/>
                <w:sz w:val="28"/>
                <w:szCs w:val="28"/>
                <w:lang w:val="ro-RO" w:eastAsia="ru-RU"/>
              </w:rPr>
              <w:tab/>
              <w:t xml:space="preserve">Prezentul proiect de </w:t>
            </w:r>
            <w:r w:rsidR="00E50AA4">
              <w:rPr>
                <w:rFonts w:ascii="Times New Roman" w:hAnsi="Times New Roman"/>
                <w:color w:val="000000" w:themeColor="text1"/>
                <w:sz w:val="28"/>
                <w:szCs w:val="28"/>
                <w:lang w:val="ro-RO" w:eastAsia="ru-RU"/>
              </w:rPr>
              <w:t>ordin</w:t>
            </w:r>
            <w:r w:rsidR="00843FFA" w:rsidRPr="00A216FE">
              <w:rPr>
                <w:rFonts w:ascii="Times New Roman" w:hAnsi="Times New Roman"/>
                <w:color w:val="000000" w:themeColor="text1"/>
                <w:sz w:val="28"/>
                <w:szCs w:val="28"/>
                <w:lang w:val="ro-RO" w:eastAsia="ru-RU"/>
              </w:rPr>
              <w:t xml:space="preserve"> este elaborat de către Serviciul Vamal.</w:t>
            </w:r>
          </w:p>
        </w:tc>
      </w:tr>
      <w:tr w:rsidR="00843FFA" w:rsidRPr="00830EBE" w14:paraId="5D9E6C02"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BE9A652" w14:textId="77777777" w:rsidR="00843FFA" w:rsidRPr="00A216FE" w:rsidRDefault="00843FFA" w:rsidP="0035352E">
            <w:pPr>
              <w:pStyle w:val="a3"/>
              <w:numPr>
                <w:ilvl w:val="0"/>
                <w:numId w:val="2"/>
              </w:numPr>
              <w:tabs>
                <w:tab w:val="left" w:pos="39"/>
                <w:tab w:val="left" w:pos="465"/>
                <w:tab w:val="left" w:pos="884"/>
                <w:tab w:val="left" w:pos="1196"/>
              </w:tabs>
              <w:spacing w:after="0"/>
              <w:ind w:left="0" w:firstLine="33"/>
              <w:jc w:val="both"/>
              <w:rPr>
                <w:rFonts w:ascii="Times New Roman" w:hAnsi="Times New Roman"/>
                <w:b/>
                <w:sz w:val="28"/>
                <w:szCs w:val="28"/>
                <w:lang w:val="ro-RO"/>
              </w:rPr>
            </w:pPr>
            <w:r w:rsidRPr="00A216FE">
              <w:rPr>
                <w:rFonts w:ascii="Times New Roman" w:hAnsi="Times New Roman"/>
                <w:b/>
                <w:sz w:val="28"/>
                <w:szCs w:val="28"/>
                <w:lang w:val="ro-RO"/>
              </w:rPr>
              <w:t>Condițiile ce au impus elaborar</w:t>
            </w:r>
            <w:r w:rsidR="00864503" w:rsidRPr="00A216FE">
              <w:rPr>
                <w:rFonts w:ascii="Times New Roman" w:hAnsi="Times New Roman"/>
                <w:b/>
                <w:sz w:val="28"/>
                <w:szCs w:val="28"/>
                <w:lang w:val="ro-RO"/>
              </w:rPr>
              <w:t xml:space="preserve">ea proiectului de act normative și </w:t>
            </w:r>
            <w:r w:rsidR="0035352E" w:rsidRPr="00A216FE">
              <w:rPr>
                <w:rFonts w:ascii="Times New Roman" w:hAnsi="Times New Roman"/>
                <w:b/>
                <w:sz w:val="28"/>
                <w:szCs w:val="28"/>
                <w:lang w:val="ro-RO"/>
              </w:rPr>
              <w:t xml:space="preserve">finalitățile </w:t>
            </w:r>
            <w:r w:rsidRPr="00A216FE">
              <w:rPr>
                <w:rFonts w:ascii="Times New Roman" w:hAnsi="Times New Roman"/>
                <w:b/>
                <w:sz w:val="28"/>
                <w:szCs w:val="28"/>
                <w:lang w:val="ro-RO"/>
              </w:rPr>
              <w:t>urmărite</w:t>
            </w:r>
          </w:p>
        </w:tc>
      </w:tr>
      <w:tr w:rsidR="00843FFA" w:rsidRPr="00830EBE" w14:paraId="361D6591"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54A43A9" w14:textId="77777777" w:rsidR="00830EBE" w:rsidRPr="00830EBE" w:rsidRDefault="00E50AA4" w:rsidP="00830EBE">
            <w:pPr>
              <w:pStyle w:val="a7"/>
              <w:tabs>
                <w:tab w:val="left" w:pos="420"/>
                <w:tab w:val="left" w:pos="600"/>
              </w:tabs>
              <w:ind w:firstLine="607"/>
              <w:rPr>
                <w:bCs/>
                <w:i/>
                <w:iCs/>
                <w:sz w:val="28"/>
                <w:szCs w:val="28"/>
                <w:lang w:val="ro-RO"/>
              </w:rPr>
            </w:pPr>
            <w:r w:rsidRPr="00E50AA4">
              <w:rPr>
                <w:sz w:val="28"/>
                <w:szCs w:val="28"/>
                <w:lang w:val="ro-MD"/>
              </w:rPr>
              <w:t xml:space="preserve">În contextul exercițiului de elaborare a cadrului normativ secundar, pentru reglementarea activității vamale conform prevederilor Codului vamal nr.95/2021 a fost elaborat </w:t>
            </w:r>
            <w:r w:rsidRPr="00E50AA4">
              <w:rPr>
                <w:i/>
                <w:sz w:val="28"/>
                <w:szCs w:val="28"/>
                <w:lang w:val="ro-MD"/>
              </w:rPr>
              <w:t>proiectul</w:t>
            </w:r>
            <w:r w:rsidR="007A5450">
              <w:rPr>
                <w:i/>
                <w:sz w:val="28"/>
                <w:szCs w:val="28"/>
                <w:lang w:val="ro-MD"/>
              </w:rPr>
              <w:t xml:space="preserve"> </w:t>
            </w:r>
            <w:r w:rsidR="00C526D2" w:rsidRPr="00C526D2">
              <w:rPr>
                <w:i/>
                <w:sz w:val="28"/>
                <w:szCs w:val="28"/>
                <w:lang w:val="ro-MD"/>
              </w:rPr>
              <w:t xml:space="preserve">Ordinului </w:t>
            </w:r>
            <w:r w:rsidR="00A83F45">
              <w:rPr>
                <w:i/>
                <w:sz w:val="28"/>
                <w:szCs w:val="28"/>
                <w:lang w:val="ro-MD"/>
              </w:rPr>
              <w:t>d</w:t>
            </w:r>
            <w:r w:rsidR="00C526D2" w:rsidRPr="00C526D2">
              <w:rPr>
                <w:i/>
                <w:sz w:val="28"/>
                <w:szCs w:val="28"/>
                <w:lang w:val="ro-MD"/>
              </w:rPr>
              <w:t>irectorului Serviciului Vamal</w:t>
            </w:r>
            <w:r w:rsidR="007A5450" w:rsidRPr="007A5450">
              <w:rPr>
                <w:bCs/>
                <w:i/>
                <w:iCs/>
                <w:sz w:val="28"/>
                <w:szCs w:val="28"/>
                <w:lang w:val="ro-RO"/>
              </w:rPr>
              <w:t xml:space="preserve"> pentru aprobarea </w:t>
            </w:r>
            <w:proofErr w:type="spellStart"/>
            <w:r w:rsidR="00830EBE" w:rsidRPr="00830EBE">
              <w:rPr>
                <w:bCs/>
                <w:i/>
                <w:iCs/>
                <w:sz w:val="28"/>
                <w:szCs w:val="28"/>
                <w:lang w:val="ro-RO"/>
              </w:rPr>
              <w:t>aprobarea</w:t>
            </w:r>
            <w:proofErr w:type="spellEnd"/>
            <w:r w:rsidR="00830EBE" w:rsidRPr="00830EBE">
              <w:rPr>
                <w:bCs/>
                <w:i/>
                <w:iCs/>
                <w:sz w:val="28"/>
                <w:szCs w:val="28"/>
                <w:lang w:val="ro-RO"/>
              </w:rPr>
              <w:t xml:space="preserve"> Regulamentului privind clasificarea anumitor mărfuri în Nomenclatura combinată a mărfurilor</w:t>
            </w:r>
          </w:p>
          <w:p w14:paraId="6E9D9B7B" w14:textId="0F86677A" w:rsidR="00E50AA4" w:rsidRPr="00E50AA4" w:rsidRDefault="00C526D2" w:rsidP="00E50AA4">
            <w:pPr>
              <w:pStyle w:val="a7"/>
              <w:tabs>
                <w:tab w:val="left" w:pos="420"/>
                <w:tab w:val="left" w:pos="600"/>
              </w:tabs>
              <w:ind w:firstLine="607"/>
              <w:rPr>
                <w:sz w:val="28"/>
                <w:szCs w:val="28"/>
                <w:lang w:val="ro-RO"/>
              </w:rPr>
            </w:pPr>
            <w:r w:rsidRPr="00830EBE">
              <w:rPr>
                <w:sz w:val="28"/>
                <w:szCs w:val="28"/>
                <w:lang w:val="ro-RO"/>
              </w:rPr>
              <w:t>Art.</w:t>
            </w:r>
            <w:r w:rsidR="00A83F45" w:rsidRPr="00A83F45">
              <w:rPr>
                <w:lang w:val="ro-RO" w:eastAsia="ro-MD"/>
              </w:rPr>
              <w:t xml:space="preserve"> </w:t>
            </w:r>
            <w:r w:rsidR="00830EBE">
              <w:rPr>
                <w:sz w:val="28"/>
                <w:szCs w:val="28"/>
                <w:lang w:val="ro-RO"/>
              </w:rPr>
              <w:t>54</w:t>
            </w:r>
            <w:r w:rsidR="00A83F45" w:rsidRPr="00A83F45">
              <w:rPr>
                <w:sz w:val="28"/>
                <w:szCs w:val="28"/>
                <w:lang w:val="ro-RO"/>
              </w:rPr>
              <w:t xml:space="preserve"> alin.(</w:t>
            </w:r>
            <w:r w:rsidR="00830EBE">
              <w:rPr>
                <w:sz w:val="28"/>
                <w:szCs w:val="28"/>
                <w:lang w:val="ro-RO"/>
              </w:rPr>
              <w:t>5</w:t>
            </w:r>
            <w:r w:rsidR="00A83F45" w:rsidRPr="00A83F45">
              <w:rPr>
                <w:sz w:val="28"/>
                <w:szCs w:val="28"/>
                <w:lang w:val="ro-RO"/>
              </w:rPr>
              <w:t xml:space="preserve">) </w:t>
            </w:r>
            <w:r w:rsidR="00E50AA4" w:rsidRPr="00830EBE">
              <w:rPr>
                <w:sz w:val="28"/>
                <w:szCs w:val="28"/>
                <w:lang w:val="ro-RO"/>
              </w:rPr>
              <w:t xml:space="preserve">din Codul vamal nr.95/2021 stabilește că, </w:t>
            </w:r>
            <w:r w:rsidR="00E50AA4" w:rsidRPr="00830EBE">
              <w:rPr>
                <w:i/>
                <w:sz w:val="28"/>
                <w:szCs w:val="28"/>
                <w:lang w:val="ro-RO"/>
              </w:rPr>
              <w:t>,,</w:t>
            </w:r>
            <w:r w:rsidR="00830EBE" w:rsidRPr="00830EBE">
              <w:rPr>
                <w:rFonts w:ascii="PT Serif" w:eastAsiaTheme="minorHAnsi" w:hAnsi="PT Serif" w:cstheme="minorBidi"/>
                <w:color w:val="333333"/>
                <w:sz w:val="22"/>
                <w:szCs w:val="22"/>
                <w:shd w:val="clear" w:color="auto" w:fill="FFFFFF"/>
                <w:lang w:val="ro-RO" w:eastAsia="en-US"/>
              </w:rPr>
              <w:t xml:space="preserve"> </w:t>
            </w:r>
            <w:r w:rsidR="00830EBE" w:rsidRPr="00830EBE">
              <w:rPr>
                <w:bCs/>
                <w:i/>
                <w:sz w:val="28"/>
                <w:szCs w:val="28"/>
                <w:lang w:val="ro-RO"/>
              </w:rPr>
              <w:t xml:space="preserve">Serviciul Vamal adoptă măsuri pentru stabilirea clasificării tarifare a mărfurilor în conformitate cu alin. </w:t>
            </w:r>
            <w:r w:rsidR="00830EBE" w:rsidRPr="00830EBE">
              <w:rPr>
                <w:bCs/>
                <w:i/>
                <w:sz w:val="28"/>
                <w:szCs w:val="28"/>
                <w:lang w:val="en-US"/>
              </w:rPr>
              <w:t xml:space="preserve">(2) </w:t>
            </w:r>
            <w:proofErr w:type="spellStart"/>
            <w:r w:rsidR="00830EBE" w:rsidRPr="00830EBE">
              <w:rPr>
                <w:bCs/>
                <w:i/>
                <w:sz w:val="28"/>
                <w:szCs w:val="28"/>
                <w:lang w:val="en-US"/>
              </w:rPr>
              <w:t>și</w:t>
            </w:r>
            <w:proofErr w:type="spellEnd"/>
            <w:r w:rsidR="00830EBE" w:rsidRPr="00830EBE">
              <w:rPr>
                <w:bCs/>
                <w:i/>
                <w:sz w:val="28"/>
                <w:szCs w:val="28"/>
                <w:lang w:val="en-US"/>
              </w:rPr>
              <w:t xml:space="preserve"> (3)</w:t>
            </w:r>
            <w:r w:rsidR="001B3256">
              <w:rPr>
                <w:bCs/>
                <w:i/>
                <w:sz w:val="28"/>
                <w:szCs w:val="28"/>
                <w:lang w:val="ro-RO"/>
              </w:rPr>
              <w:t>”</w:t>
            </w:r>
          </w:p>
          <w:p w14:paraId="67E0B1A7" w14:textId="265917FE" w:rsidR="00830EBE" w:rsidRDefault="001B3256" w:rsidP="00830EBE">
            <w:pPr>
              <w:pStyle w:val="a7"/>
              <w:tabs>
                <w:tab w:val="left" w:pos="420"/>
                <w:tab w:val="left" w:pos="600"/>
              </w:tabs>
              <w:ind w:firstLine="607"/>
              <w:rPr>
                <w:sz w:val="28"/>
                <w:szCs w:val="28"/>
                <w:lang w:val="ro-MD"/>
              </w:rPr>
            </w:pPr>
            <w:r>
              <w:rPr>
                <w:sz w:val="28"/>
                <w:szCs w:val="28"/>
                <w:lang w:val="ro-MD"/>
              </w:rPr>
              <w:t xml:space="preserve">Clasificarea mărfurilor în scopuri vamale precum și interpretarea și aplicarea uniformă a Nomenclaturii combinate a mărfurilor joacă un rol </w:t>
            </w:r>
            <w:r w:rsidR="00C00970">
              <w:rPr>
                <w:sz w:val="28"/>
                <w:szCs w:val="28"/>
                <w:lang w:val="ro-MD"/>
              </w:rPr>
              <w:t xml:space="preserve">esențial </w:t>
            </w:r>
            <w:r>
              <w:rPr>
                <w:sz w:val="28"/>
                <w:szCs w:val="28"/>
                <w:lang w:val="ro-MD"/>
              </w:rPr>
              <w:t xml:space="preserve">în </w:t>
            </w:r>
            <w:r w:rsidR="00C00970">
              <w:rPr>
                <w:sz w:val="28"/>
                <w:szCs w:val="28"/>
                <w:lang w:val="ro-MD"/>
              </w:rPr>
              <w:t xml:space="preserve">comerțul internațional. În scopul asigurării </w:t>
            </w:r>
            <w:r w:rsidR="00830EBE">
              <w:rPr>
                <w:sz w:val="28"/>
                <w:szCs w:val="28"/>
                <w:lang w:val="ro-MD"/>
              </w:rPr>
              <w:t xml:space="preserve">clasificării uniformă a mărfurilor Serviciul Vamal a elaborat Regulamentul </w:t>
            </w:r>
            <w:r w:rsidR="00830EBE" w:rsidRPr="00830EBE">
              <w:rPr>
                <w:sz w:val="28"/>
                <w:szCs w:val="28"/>
                <w:lang w:val="ro-MD"/>
              </w:rPr>
              <w:t>privind clasificarea anumitor mărfuri în Nomenclatura combinată a mărfurilor</w:t>
            </w:r>
            <w:r w:rsidR="00830EBE">
              <w:rPr>
                <w:sz w:val="28"/>
                <w:szCs w:val="28"/>
                <w:lang w:val="ro-MD"/>
              </w:rPr>
              <w:t xml:space="preserve"> care prevede încadrarea anumitor mărfuri ca de exemplu: carne din piept de gâscă, carne de pește congelată, pastile contra tusei, bere din malț,</w:t>
            </w:r>
            <w:r w:rsidR="00342372">
              <w:rPr>
                <w:sz w:val="28"/>
                <w:szCs w:val="28"/>
                <w:lang w:val="ro-MD"/>
              </w:rPr>
              <w:t xml:space="preserve"> </w:t>
            </w:r>
            <w:r w:rsidR="00830EBE">
              <w:rPr>
                <w:sz w:val="28"/>
                <w:szCs w:val="28"/>
                <w:lang w:val="ro-MD"/>
              </w:rPr>
              <w:t xml:space="preserve">alcool etilic nedenaturat, produs pe baza de dioxid de siliciu dispersat, </w:t>
            </w:r>
            <w:r w:rsidR="00342372">
              <w:rPr>
                <w:sz w:val="28"/>
                <w:szCs w:val="28"/>
                <w:lang w:val="ro-MD"/>
              </w:rPr>
              <w:t xml:space="preserve">preparat sub formă de pulbere cu conținut de 80% riboflavină, preparat pentru prevenirea </w:t>
            </w:r>
            <w:proofErr w:type="spellStart"/>
            <w:r w:rsidR="00342372">
              <w:rPr>
                <w:sz w:val="28"/>
                <w:szCs w:val="28"/>
                <w:lang w:val="ro-MD"/>
              </w:rPr>
              <w:t>coccidiozei</w:t>
            </w:r>
            <w:proofErr w:type="spellEnd"/>
            <w:r w:rsidR="00342372">
              <w:rPr>
                <w:sz w:val="28"/>
                <w:szCs w:val="28"/>
                <w:lang w:val="ro-MD"/>
              </w:rPr>
              <w:t>, rulou de tifon, unor produse dentare, plasturi trans dermici adezivi, containere pentru gunoi, pompă de căldură, imprimantă pentru tipărirea bonurilor fiscale, m</w:t>
            </w:r>
            <w:r w:rsidR="008F7932">
              <w:rPr>
                <w:sz w:val="28"/>
                <w:szCs w:val="28"/>
                <w:lang w:val="ro-MD"/>
              </w:rPr>
              <w:t>a</w:t>
            </w:r>
            <w:r w:rsidR="00342372">
              <w:rPr>
                <w:sz w:val="28"/>
                <w:szCs w:val="28"/>
                <w:lang w:val="ro-MD"/>
              </w:rPr>
              <w:t xml:space="preserve">șină de recoltat nuci, validator de bancnote cu casete de numerar, pistol cu aer comprimat, bilă de vopsea pentru arme </w:t>
            </w:r>
            <w:proofErr w:type="spellStart"/>
            <w:r w:rsidR="00342372">
              <w:rPr>
                <w:sz w:val="28"/>
                <w:szCs w:val="28"/>
                <w:lang w:val="ro-MD"/>
              </w:rPr>
              <w:t>paintball</w:t>
            </w:r>
            <w:proofErr w:type="spellEnd"/>
            <w:r w:rsidR="00342372">
              <w:rPr>
                <w:sz w:val="28"/>
                <w:szCs w:val="28"/>
                <w:lang w:val="ro-MD"/>
              </w:rPr>
              <w:t>, etajeră mobilă pentru transportul și depozitarea plantelor etc.</w:t>
            </w:r>
          </w:p>
          <w:p w14:paraId="5448C8EE" w14:textId="14E70A78" w:rsidR="007A5450" w:rsidRPr="00830EBE" w:rsidRDefault="00AB666D" w:rsidP="007A5450">
            <w:pPr>
              <w:pStyle w:val="a7"/>
              <w:tabs>
                <w:tab w:val="left" w:pos="420"/>
                <w:tab w:val="left" w:pos="600"/>
              </w:tabs>
              <w:ind w:firstLine="607"/>
              <w:rPr>
                <w:bCs/>
                <w:sz w:val="28"/>
                <w:szCs w:val="28"/>
                <w:lang w:val="ro-RO"/>
              </w:rPr>
            </w:pPr>
            <w:r>
              <w:rPr>
                <w:sz w:val="28"/>
                <w:szCs w:val="28"/>
                <w:lang w:val="ro-MD"/>
              </w:rPr>
              <w:t>Regulamentul va facilita înțelegerea o</w:t>
            </w:r>
            <w:r w:rsidR="00342372">
              <w:rPr>
                <w:sz w:val="28"/>
                <w:szCs w:val="28"/>
                <w:lang w:val="ro-MD"/>
              </w:rPr>
              <w:t xml:space="preserve">peratorii economici </w:t>
            </w:r>
            <w:r>
              <w:rPr>
                <w:sz w:val="28"/>
                <w:szCs w:val="28"/>
                <w:lang w:val="ro-MD"/>
              </w:rPr>
              <w:t xml:space="preserve">privind încadrarea tarifară a mărfurilor vizate și va asigura </w:t>
            </w:r>
            <w:r>
              <w:rPr>
                <w:bCs/>
                <w:sz w:val="28"/>
                <w:szCs w:val="28"/>
                <w:lang w:val="ro-RO"/>
              </w:rPr>
              <w:t xml:space="preserve">o clasificare corectă și uniformă </w:t>
            </w:r>
            <w:r w:rsidR="008F7932">
              <w:rPr>
                <w:bCs/>
                <w:sz w:val="28"/>
                <w:szCs w:val="28"/>
                <w:lang w:val="ro-RO"/>
              </w:rPr>
              <w:t xml:space="preserve">a </w:t>
            </w:r>
            <w:r>
              <w:rPr>
                <w:bCs/>
                <w:sz w:val="28"/>
                <w:szCs w:val="28"/>
                <w:lang w:val="ro-RO"/>
              </w:rPr>
              <w:t>acestora</w:t>
            </w:r>
            <w:r w:rsidR="007A5450" w:rsidRPr="00830EBE">
              <w:rPr>
                <w:bCs/>
                <w:sz w:val="28"/>
                <w:szCs w:val="28"/>
                <w:lang w:val="ro-RO"/>
              </w:rPr>
              <w:t>.</w:t>
            </w:r>
          </w:p>
          <w:p w14:paraId="5D115897" w14:textId="1A890B44" w:rsidR="007A5450" w:rsidRDefault="007A5450" w:rsidP="007A5450">
            <w:pPr>
              <w:pStyle w:val="a7"/>
              <w:tabs>
                <w:tab w:val="left" w:pos="420"/>
                <w:tab w:val="left" w:pos="600"/>
              </w:tabs>
              <w:ind w:firstLine="607"/>
              <w:rPr>
                <w:sz w:val="28"/>
                <w:szCs w:val="28"/>
                <w:lang w:val="ro-RO"/>
              </w:rPr>
            </w:pPr>
            <w:r>
              <w:rPr>
                <w:sz w:val="28"/>
                <w:szCs w:val="28"/>
                <w:lang w:val="ro-MD"/>
              </w:rPr>
              <w:t>Astfel, î</w:t>
            </w:r>
            <w:r w:rsidR="00E50AA4" w:rsidRPr="00E50AA4">
              <w:rPr>
                <w:sz w:val="28"/>
                <w:szCs w:val="28"/>
                <w:lang w:val="ro-MD"/>
              </w:rPr>
              <w:t xml:space="preserve">n cadrul </w:t>
            </w:r>
            <w:r w:rsidR="00E91E88">
              <w:rPr>
                <w:sz w:val="28"/>
                <w:szCs w:val="28"/>
                <w:lang w:val="ro-MD"/>
              </w:rPr>
              <w:t>vămuirii mărfurilor</w:t>
            </w:r>
            <w:r w:rsidR="007612A7" w:rsidRPr="007612A7">
              <w:rPr>
                <w:sz w:val="26"/>
                <w:szCs w:val="26"/>
                <w:lang w:val="ro-RO"/>
              </w:rPr>
              <w:t xml:space="preserve"> </w:t>
            </w:r>
            <w:r w:rsidR="007612A7" w:rsidRPr="007612A7">
              <w:rPr>
                <w:sz w:val="28"/>
                <w:szCs w:val="28"/>
                <w:lang w:val="ro-RO"/>
              </w:rPr>
              <w:t xml:space="preserve">obiectivul primordial al Serviciului Vamal </w:t>
            </w:r>
            <w:r>
              <w:rPr>
                <w:sz w:val="28"/>
                <w:szCs w:val="28"/>
                <w:lang w:val="ro-RO"/>
              </w:rPr>
              <w:t>constă în</w:t>
            </w:r>
            <w:r w:rsidR="007612A7" w:rsidRPr="007612A7">
              <w:rPr>
                <w:sz w:val="28"/>
                <w:szCs w:val="28"/>
                <w:lang w:val="ro-RO"/>
              </w:rPr>
              <w:t xml:space="preserve"> simplificarea procedurilor vamale, facilitarea comerțului internațional și ajustarea legislației vamale la prevederile acquis-ului comunitar. </w:t>
            </w:r>
          </w:p>
          <w:p w14:paraId="0F82328F" w14:textId="10BCD67B" w:rsidR="00AB666D" w:rsidRPr="00AB666D" w:rsidRDefault="00A34AB9" w:rsidP="00AB666D">
            <w:pPr>
              <w:pStyle w:val="a7"/>
              <w:tabs>
                <w:tab w:val="left" w:pos="420"/>
                <w:tab w:val="left" w:pos="600"/>
              </w:tabs>
              <w:ind w:firstLine="607"/>
              <w:rPr>
                <w:bCs/>
                <w:i/>
                <w:iCs/>
                <w:sz w:val="28"/>
                <w:szCs w:val="28"/>
                <w:lang w:val="ro-RO"/>
              </w:rPr>
            </w:pPr>
            <w:r>
              <w:rPr>
                <w:sz w:val="28"/>
                <w:szCs w:val="28"/>
                <w:lang w:val="ro-RO"/>
              </w:rPr>
              <w:t xml:space="preserve">Prin urmare, </w:t>
            </w:r>
            <w:r w:rsidRPr="00A34AB9">
              <w:rPr>
                <w:bCs/>
                <w:sz w:val="28"/>
                <w:szCs w:val="28"/>
                <w:lang w:val="ro-RO"/>
              </w:rPr>
              <w:t xml:space="preserve">aprobarea </w:t>
            </w:r>
            <w:r w:rsidR="00AB666D" w:rsidRPr="00AB666D">
              <w:rPr>
                <w:bCs/>
                <w:i/>
                <w:iCs/>
                <w:sz w:val="28"/>
                <w:szCs w:val="28"/>
                <w:lang w:val="ro-RO"/>
              </w:rPr>
              <w:t>Regulamentului privind clasificarea anumitor mărfuri în Nomenclatura combinată a mărfurilor</w:t>
            </w:r>
          </w:p>
          <w:p w14:paraId="7F30EBA1" w14:textId="39B2D1D5" w:rsidR="00AB666D" w:rsidRDefault="00A34AB9" w:rsidP="00A34AB9">
            <w:pPr>
              <w:pStyle w:val="a7"/>
              <w:numPr>
                <w:ilvl w:val="0"/>
                <w:numId w:val="1"/>
              </w:numPr>
              <w:tabs>
                <w:tab w:val="left" w:pos="420"/>
                <w:tab w:val="left" w:pos="600"/>
              </w:tabs>
              <w:rPr>
                <w:bCs/>
                <w:sz w:val="28"/>
                <w:szCs w:val="28"/>
                <w:lang w:val="ro-MD"/>
              </w:rPr>
            </w:pPr>
            <w:r w:rsidRPr="00A34AB9">
              <w:rPr>
                <w:bCs/>
                <w:sz w:val="28"/>
                <w:szCs w:val="28"/>
                <w:lang w:val="ro-MD"/>
              </w:rPr>
              <w:t xml:space="preserve">Stabilirea unor prevederi clare </w:t>
            </w:r>
            <w:r w:rsidR="00AB666D">
              <w:rPr>
                <w:bCs/>
                <w:sz w:val="28"/>
                <w:szCs w:val="28"/>
                <w:lang w:val="ro-MD"/>
              </w:rPr>
              <w:t>privind clasificarea anumitor mărfuri</w:t>
            </w:r>
            <w:r w:rsidR="008F7932">
              <w:rPr>
                <w:bCs/>
                <w:sz w:val="28"/>
                <w:szCs w:val="28"/>
                <w:lang w:val="ro-MD"/>
              </w:rPr>
              <w:t xml:space="preserve"> prevăzute în anexa parte integrantă a </w:t>
            </w:r>
            <w:r w:rsidR="008F7932" w:rsidRPr="008F7932">
              <w:rPr>
                <w:bCs/>
                <w:i/>
                <w:iCs/>
                <w:sz w:val="28"/>
                <w:szCs w:val="28"/>
                <w:lang w:val="ro-RO"/>
              </w:rPr>
              <w:t>Regulamentului privind clasificarea anumitor mărfuri în Nomenclatura combinată a mărfurilor</w:t>
            </w:r>
            <w:r w:rsidR="00AB666D">
              <w:rPr>
                <w:bCs/>
                <w:sz w:val="28"/>
                <w:szCs w:val="28"/>
                <w:lang w:val="ro-MD"/>
              </w:rPr>
              <w:t>;</w:t>
            </w:r>
          </w:p>
          <w:p w14:paraId="5912A706" w14:textId="77777777" w:rsidR="00AB666D" w:rsidRDefault="00C526D2" w:rsidP="00A34AB9">
            <w:pPr>
              <w:pStyle w:val="a7"/>
              <w:numPr>
                <w:ilvl w:val="0"/>
                <w:numId w:val="1"/>
              </w:numPr>
              <w:tabs>
                <w:tab w:val="left" w:pos="420"/>
                <w:tab w:val="left" w:pos="600"/>
              </w:tabs>
              <w:rPr>
                <w:bCs/>
                <w:sz w:val="28"/>
                <w:szCs w:val="28"/>
                <w:lang w:val="ro-MD"/>
              </w:rPr>
            </w:pPr>
            <w:r>
              <w:rPr>
                <w:bCs/>
                <w:sz w:val="28"/>
                <w:szCs w:val="28"/>
                <w:lang w:val="ro-MD"/>
              </w:rPr>
              <w:t>Uniformizarea</w:t>
            </w:r>
            <w:r w:rsidR="00A34AB9" w:rsidRPr="00A34AB9">
              <w:rPr>
                <w:bCs/>
                <w:sz w:val="28"/>
                <w:szCs w:val="28"/>
                <w:lang w:val="ro-MD"/>
              </w:rPr>
              <w:t xml:space="preserve"> </w:t>
            </w:r>
            <w:r w:rsidR="00AB666D">
              <w:rPr>
                <w:bCs/>
                <w:sz w:val="28"/>
                <w:szCs w:val="28"/>
                <w:lang w:val="ro-MD"/>
              </w:rPr>
              <w:t>clasificării anumitor mărfuri cu risc de clasificare eronată.</w:t>
            </w:r>
          </w:p>
          <w:p w14:paraId="329FC38A" w14:textId="79BB7C6A" w:rsidR="00A771F2" w:rsidRPr="00A771F2" w:rsidRDefault="007B7EDF" w:rsidP="00AB666D">
            <w:pPr>
              <w:pStyle w:val="a7"/>
              <w:tabs>
                <w:tab w:val="left" w:pos="420"/>
                <w:tab w:val="left" w:pos="600"/>
              </w:tabs>
              <w:ind w:left="39" w:firstLine="568"/>
              <w:rPr>
                <w:sz w:val="28"/>
                <w:szCs w:val="28"/>
                <w:lang w:val="ro-RO"/>
              </w:rPr>
            </w:pPr>
            <w:r w:rsidRPr="00E754E2">
              <w:rPr>
                <w:sz w:val="28"/>
                <w:szCs w:val="28"/>
                <w:lang w:val="ro-RO"/>
              </w:rPr>
              <w:t xml:space="preserve">Prin urmare, aceste prevederi vor aduce beneficii atât pentru </w:t>
            </w:r>
            <w:r w:rsidR="00AB666D">
              <w:rPr>
                <w:sz w:val="28"/>
                <w:szCs w:val="28"/>
                <w:lang w:val="ro-RO"/>
              </w:rPr>
              <w:t>operatorii economici</w:t>
            </w:r>
            <w:r w:rsidR="008C1FA4" w:rsidRPr="00E754E2">
              <w:rPr>
                <w:sz w:val="28"/>
                <w:szCs w:val="28"/>
                <w:lang w:val="ro-RO"/>
              </w:rPr>
              <w:t xml:space="preserve"> oferind siguranță cu privire la clasificarea mărfurilor im</w:t>
            </w:r>
            <w:r w:rsidR="00E754E2" w:rsidRPr="00E754E2">
              <w:rPr>
                <w:sz w:val="28"/>
                <w:szCs w:val="28"/>
                <w:lang w:val="ro-RO"/>
              </w:rPr>
              <w:t>p</w:t>
            </w:r>
            <w:r w:rsidR="008C1FA4" w:rsidRPr="00E754E2">
              <w:rPr>
                <w:sz w:val="28"/>
                <w:szCs w:val="28"/>
                <w:lang w:val="ro-RO"/>
              </w:rPr>
              <w:t>ortate sau exportate și</w:t>
            </w:r>
            <w:r w:rsidRPr="00E754E2">
              <w:rPr>
                <w:sz w:val="28"/>
                <w:szCs w:val="28"/>
                <w:lang w:val="ro-RO"/>
              </w:rPr>
              <w:t xml:space="preserve"> clarități</w:t>
            </w:r>
            <w:r w:rsidR="007612A7" w:rsidRPr="00E754E2">
              <w:rPr>
                <w:sz w:val="28"/>
                <w:szCs w:val="28"/>
                <w:lang w:val="ro-RO"/>
              </w:rPr>
              <w:t xml:space="preserve"> </w:t>
            </w:r>
            <w:r w:rsidR="007612A7" w:rsidRPr="00E754E2">
              <w:rPr>
                <w:sz w:val="28"/>
                <w:szCs w:val="28"/>
                <w:lang w:val="ro-RO"/>
              </w:rPr>
              <w:lastRenderedPageBreak/>
              <w:t>privind</w:t>
            </w:r>
            <w:r w:rsidR="003F6E31" w:rsidRPr="00E754E2">
              <w:rPr>
                <w:sz w:val="28"/>
                <w:szCs w:val="28"/>
                <w:lang w:val="ro-RO"/>
              </w:rPr>
              <w:t xml:space="preserve"> </w:t>
            </w:r>
            <w:r w:rsidR="00AB666D">
              <w:rPr>
                <w:sz w:val="28"/>
                <w:szCs w:val="28"/>
                <w:lang w:val="ro-RO"/>
              </w:rPr>
              <w:t>cadrul legal al Nomenclaturii combinate a mărfurilor aplicabil clasificării anumitor mărfuri.</w:t>
            </w:r>
          </w:p>
        </w:tc>
      </w:tr>
      <w:tr w:rsidR="00843FFA" w:rsidRPr="00A216FE" w14:paraId="22FD59C2"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0CE3CC0" w14:textId="77777777" w:rsidR="00843FFA" w:rsidRPr="00A216FE" w:rsidRDefault="00864503" w:rsidP="00864503">
            <w:pPr>
              <w:pStyle w:val="a3"/>
              <w:numPr>
                <w:ilvl w:val="0"/>
                <w:numId w:val="2"/>
              </w:numPr>
              <w:tabs>
                <w:tab w:val="left" w:pos="465"/>
                <w:tab w:val="left" w:pos="1196"/>
              </w:tabs>
              <w:spacing w:after="0"/>
              <w:ind w:left="39" w:hanging="6"/>
              <w:jc w:val="both"/>
              <w:rPr>
                <w:rFonts w:ascii="Times New Roman" w:hAnsi="Times New Roman" w:cs="Times New Roman"/>
                <w:b/>
                <w:sz w:val="28"/>
                <w:szCs w:val="28"/>
                <w:lang w:val="ro-RO"/>
              </w:rPr>
            </w:pPr>
            <w:r w:rsidRPr="00A216FE">
              <w:rPr>
                <w:rFonts w:ascii="Times New Roman" w:hAnsi="Times New Roman" w:cs="Times New Roman"/>
                <w:b/>
                <w:sz w:val="28"/>
                <w:szCs w:val="28"/>
                <w:lang w:val="ro-RO"/>
              </w:rPr>
              <w:lastRenderedPageBreak/>
              <w:t>Descrierea gradului de compatibilitate pentru proiectele care au ca scop armonizarea legislației naționale cu legislația Uniunii Europene</w:t>
            </w:r>
          </w:p>
        </w:tc>
      </w:tr>
      <w:tr w:rsidR="00864503" w:rsidRPr="00A216FE" w14:paraId="31B0BD5E"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A6F0F75" w14:textId="245A2FA1" w:rsidR="009E75AA" w:rsidRPr="00AB666D" w:rsidRDefault="00864503" w:rsidP="00AB666D">
            <w:pPr>
              <w:pStyle w:val="a3"/>
              <w:tabs>
                <w:tab w:val="left" w:pos="884"/>
                <w:tab w:val="left" w:pos="1196"/>
              </w:tabs>
              <w:spacing w:after="0"/>
              <w:ind w:left="0" w:firstLine="393"/>
              <w:jc w:val="both"/>
              <w:rPr>
                <w:rFonts w:ascii="Times New Roman" w:hAnsi="Times New Roman" w:cs="Times New Roman"/>
                <w:sz w:val="28"/>
                <w:szCs w:val="28"/>
                <w:lang w:val="ro-RO"/>
              </w:rPr>
            </w:pPr>
            <w:r w:rsidRPr="00A216FE">
              <w:rPr>
                <w:rFonts w:ascii="Times New Roman" w:hAnsi="Times New Roman" w:cs="Times New Roman"/>
                <w:sz w:val="28"/>
                <w:szCs w:val="28"/>
                <w:lang w:val="ro-RO"/>
              </w:rPr>
              <w:t xml:space="preserve">Proiectul nu </w:t>
            </w:r>
            <w:r w:rsidR="00A145B3" w:rsidRPr="00A216FE">
              <w:rPr>
                <w:rFonts w:ascii="Times New Roman" w:hAnsi="Times New Roman" w:cs="Times New Roman"/>
                <w:sz w:val="28"/>
                <w:szCs w:val="28"/>
                <w:lang w:val="ro-RO"/>
              </w:rPr>
              <w:t>prevede armonizare</w:t>
            </w:r>
            <w:r w:rsidRPr="00A216FE">
              <w:rPr>
                <w:rFonts w:ascii="Times New Roman" w:hAnsi="Times New Roman" w:cs="Times New Roman"/>
                <w:sz w:val="28"/>
                <w:szCs w:val="28"/>
                <w:lang w:val="ro-RO"/>
              </w:rPr>
              <w:t xml:space="preserve">a </w:t>
            </w:r>
            <w:r w:rsidR="00A145B3" w:rsidRPr="00A216FE">
              <w:rPr>
                <w:rFonts w:ascii="Times New Roman" w:hAnsi="Times New Roman" w:cs="Times New Roman"/>
                <w:sz w:val="28"/>
                <w:szCs w:val="28"/>
                <w:lang w:val="ro-RO"/>
              </w:rPr>
              <w:t>la</w:t>
            </w:r>
            <w:r w:rsidRPr="00A216FE">
              <w:rPr>
                <w:rFonts w:ascii="Times New Roman" w:hAnsi="Times New Roman" w:cs="Times New Roman"/>
                <w:sz w:val="28"/>
                <w:szCs w:val="28"/>
                <w:lang w:val="ro-RO"/>
              </w:rPr>
              <w:t xml:space="preserve"> legislația Uniunii Europene</w:t>
            </w:r>
            <w:r w:rsidR="00EA31F9" w:rsidRPr="00A216FE">
              <w:rPr>
                <w:rFonts w:ascii="Times New Roman" w:hAnsi="Times New Roman" w:cs="Times New Roman"/>
                <w:sz w:val="28"/>
                <w:szCs w:val="28"/>
                <w:lang w:val="ro-RO"/>
              </w:rPr>
              <w:t>.</w:t>
            </w:r>
          </w:p>
        </w:tc>
      </w:tr>
      <w:tr w:rsidR="00864503" w:rsidRPr="00A216FE" w14:paraId="73D1A9F4"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45D8C06" w14:textId="77777777" w:rsidR="00864503" w:rsidRPr="00A216FE" w:rsidRDefault="00864503" w:rsidP="00864503">
            <w:pPr>
              <w:pStyle w:val="a3"/>
              <w:numPr>
                <w:ilvl w:val="0"/>
                <w:numId w:val="2"/>
              </w:numPr>
              <w:tabs>
                <w:tab w:val="left" w:pos="884"/>
                <w:tab w:val="left" w:pos="1196"/>
              </w:tabs>
              <w:spacing w:after="0"/>
              <w:jc w:val="both"/>
              <w:rPr>
                <w:rFonts w:ascii="Times New Roman" w:hAnsi="Times New Roman" w:cs="Times New Roman"/>
                <w:b/>
                <w:sz w:val="28"/>
                <w:szCs w:val="28"/>
                <w:lang w:val="ro-RO"/>
              </w:rPr>
            </w:pPr>
            <w:r w:rsidRPr="00A216FE">
              <w:rPr>
                <w:rFonts w:ascii="Times New Roman" w:hAnsi="Times New Roman" w:cs="Times New Roman"/>
                <w:b/>
                <w:sz w:val="28"/>
                <w:szCs w:val="28"/>
                <w:lang w:val="ro-RO"/>
              </w:rPr>
              <w:t xml:space="preserve">Principalele prevederi ale proiectului </w:t>
            </w:r>
            <w:proofErr w:type="spellStart"/>
            <w:r w:rsidRPr="00A216FE">
              <w:rPr>
                <w:rFonts w:ascii="Times New Roman" w:hAnsi="Times New Roman" w:cs="Times New Roman"/>
                <w:b/>
                <w:sz w:val="28"/>
                <w:szCs w:val="28"/>
                <w:lang w:val="ro-RO"/>
              </w:rPr>
              <w:t>şi</w:t>
            </w:r>
            <w:proofErr w:type="spellEnd"/>
            <w:r w:rsidRPr="00A216FE">
              <w:rPr>
                <w:rFonts w:ascii="Times New Roman" w:hAnsi="Times New Roman" w:cs="Times New Roman"/>
                <w:b/>
                <w:sz w:val="28"/>
                <w:szCs w:val="28"/>
                <w:lang w:val="ro-RO"/>
              </w:rPr>
              <w:t xml:space="preserve"> evidențierea elementelor noi</w:t>
            </w:r>
          </w:p>
        </w:tc>
      </w:tr>
      <w:tr w:rsidR="00864503" w:rsidRPr="00EA3426" w14:paraId="27C56543"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A71B8A4" w14:textId="76867F11" w:rsidR="00852454" w:rsidRPr="00EA3426" w:rsidRDefault="00AB666D" w:rsidP="00AB666D">
            <w:pPr>
              <w:jc w:val="both"/>
              <w:rPr>
                <w:rFonts w:ascii="Times New Roman" w:hAnsi="Times New Roman"/>
                <w:sz w:val="28"/>
                <w:szCs w:val="28"/>
                <w:lang w:val="ro-RO"/>
              </w:rPr>
            </w:pPr>
            <w:r w:rsidRPr="00AB666D">
              <w:rPr>
                <w:rFonts w:ascii="Times New Roman" w:hAnsi="Times New Roman"/>
                <w:sz w:val="28"/>
                <w:szCs w:val="28"/>
                <w:lang w:val="ro-RO"/>
              </w:rPr>
              <w:t xml:space="preserve">Regulamentul privind clasificarea anumitor mărfuri în Nomenclatura combinată a mărfurilor prevede încadrarea anumitor mărfuri </w:t>
            </w:r>
            <w:r>
              <w:rPr>
                <w:rFonts w:ascii="Times New Roman" w:hAnsi="Times New Roman"/>
                <w:sz w:val="28"/>
                <w:szCs w:val="28"/>
                <w:lang w:val="ro-RO"/>
              </w:rPr>
              <w:t xml:space="preserve">precum și cadrul legal al Nomenclaturii combinate a mărfurilor aplicabil </w:t>
            </w:r>
            <w:r w:rsidR="00EA3426">
              <w:rPr>
                <w:rFonts w:ascii="Times New Roman" w:hAnsi="Times New Roman"/>
                <w:sz w:val="28"/>
                <w:szCs w:val="28"/>
                <w:lang w:val="ro-RO"/>
              </w:rPr>
              <w:t xml:space="preserve">clasificării </w:t>
            </w:r>
            <w:r>
              <w:rPr>
                <w:rFonts w:ascii="Times New Roman" w:hAnsi="Times New Roman"/>
                <w:sz w:val="28"/>
                <w:szCs w:val="28"/>
                <w:lang w:val="ro-RO"/>
              </w:rPr>
              <w:t xml:space="preserve">mărfurilor </w:t>
            </w:r>
            <w:r w:rsidR="00EA3426">
              <w:rPr>
                <w:rFonts w:ascii="Times New Roman" w:hAnsi="Times New Roman"/>
                <w:sz w:val="28"/>
                <w:szCs w:val="28"/>
                <w:lang w:val="ro-RO"/>
              </w:rPr>
              <w:t xml:space="preserve">vizate, </w:t>
            </w:r>
            <w:r w:rsidRPr="00AB666D">
              <w:rPr>
                <w:rFonts w:ascii="Times New Roman" w:hAnsi="Times New Roman"/>
                <w:sz w:val="28"/>
                <w:szCs w:val="28"/>
                <w:lang w:val="ro-RO"/>
              </w:rPr>
              <w:t xml:space="preserve">ca de exemplu: carne din piept de gâscă, carne de pește congelată, pastile contra tusei, bere din malț, alcool etilic nedenaturat, produs pe baza de dioxid de siliciu dispersat, preparat sub formă de pulbere cu conținut de 80% riboflavină, preparat pentru prevenirea </w:t>
            </w:r>
            <w:proofErr w:type="spellStart"/>
            <w:r w:rsidRPr="00AB666D">
              <w:rPr>
                <w:rFonts w:ascii="Times New Roman" w:hAnsi="Times New Roman"/>
                <w:sz w:val="28"/>
                <w:szCs w:val="28"/>
                <w:lang w:val="ro-RO"/>
              </w:rPr>
              <w:t>coccidiozei</w:t>
            </w:r>
            <w:proofErr w:type="spellEnd"/>
            <w:r w:rsidRPr="00AB666D">
              <w:rPr>
                <w:rFonts w:ascii="Times New Roman" w:hAnsi="Times New Roman"/>
                <w:sz w:val="28"/>
                <w:szCs w:val="28"/>
                <w:lang w:val="ro-RO"/>
              </w:rPr>
              <w:t xml:space="preserve">, rulou de tifon, unor produse dentare, plasturi trans dermici adezivi, containere pentru gunoi, pompă de căldură, imprimantă pentru tipărirea bonurilor fiscale, meșină de recoltat nuci, validator de bancnote cu casete de numerar, pistol cu aer comprimat, bilă de vopsea pentru </w:t>
            </w:r>
            <w:proofErr w:type="spellStart"/>
            <w:r w:rsidRPr="00AB666D">
              <w:rPr>
                <w:rFonts w:ascii="Times New Roman" w:hAnsi="Times New Roman"/>
                <w:sz w:val="28"/>
                <w:szCs w:val="28"/>
                <w:lang w:val="ro-RO"/>
              </w:rPr>
              <w:t>pentru</w:t>
            </w:r>
            <w:proofErr w:type="spellEnd"/>
            <w:r w:rsidRPr="00AB666D">
              <w:rPr>
                <w:rFonts w:ascii="Times New Roman" w:hAnsi="Times New Roman"/>
                <w:sz w:val="28"/>
                <w:szCs w:val="28"/>
                <w:lang w:val="ro-RO"/>
              </w:rPr>
              <w:t xml:space="preserve"> arme </w:t>
            </w:r>
            <w:proofErr w:type="spellStart"/>
            <w:r w:rsidRPr="00AB666D">
              <w:rPr>
                <w:rFonts w:ascii="Times New Roman" w:hAnsi="Times New Roman"/>
                <w:sz w:val="28"/>
                <w:szCs w:val="28"/>
                <w:lang w:val="ro-RO"/>
              </w:rPr>
              <w:t>paintball</w:t>
            </w:r>
            <w:proofErr w:type="spellEnd"/>
            <w:r w:rsidRPr="00AB666D">
              <w:rPr>
                <w:rFonts w:ascii="Times New Roman" w:hAnsi="Times New Roman"/>
                <w:sz w:val="28"/>
                <w:szCs w:val="28"/>
                <w:lang w:val="ro-RO"/>
              </w:rPr>
              <w:t>, etajeră mobilă pentru transportul și depozitarea plantelor etc.</w:t>
            </w:r>
          </w:p>
        </w:tc>
      </w:tr>
      <w:tr w:rsidR="00864503" w:rsidRPr="00A216FE" w14:paraId="28B2D86B"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ACA9494" w14:textId="77777777" w:rsidR="00864503" w:rsidRPr="00A216FE" w:rsidRDefault="00864503" w:rsidP="00280E8A">
            <w:pPr>
              <w:pStyle w:val="a3"/>
              <w:numPr>
                <w:ilvl w:val="0"/>
                <w:numId w:val="2"/>
              </w:numPr>
              <w:tabs>
                <w:tab w:val="left" w:pos="884"/>
                <w:tab w:val="left" w:pos="1196"/>
              </w:tabs>
              <w:spacing w:after="0"/>
              <w:jc w:val="both"/>
              <w:rPr>
                <w:rFonts w:ascii="Times New Roman" w:hAnsi="Times New Roman"/>
                <w:b/>
                <w:sz w:val="28"/>
                <w:szCs w:val="28"/>
                <w:lang w:val="ro-RO"/>
              </w:rPr>
            </w:pPr>
            <w:r w:rsidRPr="00A216FE">
              <w:rPr>
                <w:rFonts w:ascii="Times New Roman" w:hAnsi="Times New Roman"/>
                <w:b/>
                <w:sz w:val="28"/>
                <w:szCs w:val="28"/>
                <w:lang w:val="ro-RO"/>
              </w:rPr>
              <w:t xml:space="preserve">Fundamentarea </w:t>
            </w:r>
            <w:proofErr w:type="spellStart"/>
            <w:r w:rsidRPr="00A216FE">
              <w:rPr>
                <w:rFonts w:ascii="Times New Roman" w:hAnsi="Times New Roman"/>
                <w:b/>
                <w:sz w:val="28"/>
                <w:szCs w:val="28"/>
                <w:lang w:val="ro-RO"/>
              </w:rPr>
              <w:t>economico</w:t>
            </w:r>
            <w:proofErr w:type="spellEnd"/>
            <w:r w:rsidRPr="00A216FE">
              <w:rPr>
                <w:rFonts w:ascii="Times New Roman" w:hAnsi="Times New Roman"/>
                <w:b/>
                <w:sz w:val="28"/>
                <w:szCs w:val="28"/>
                <w:lang w:val="ro-RO"/>
              </w:rPr>
              <w:t>-financiară</w:t>
            </w:r>
          </w:p>
        </w:tc>
      </w:tr>
      <w:tr w:rsidR="00864503" w:rsidRPr="00830EBE" w14:paraId="633593E0"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02554DD" w14:textId="77777777" w:rsidR="00864503" w:rsidRPr="00A216FE" w:rsidRDefault="00864503" w:rsidP="00D45EEB">
            <w:pPr>
              <w:tabs>
                <w:tab w:val="left" w:pos="884"/>
                <w:tab w:val="left" w:pos="1196"/>
              </w:tabs>
              <w:spacing w:after="0"/>
              <w:ind w:firstLine="323"/>
              <w:jc w:val="both"/>
              <w:rPr>
                <w:rFonts w:ascii="Times New Roman" w:hAnsi="Times New Roman"/>
                <w:b/>
                <w:sz w:val="28"/>
                <w:szCs w:val="28"/>
                <w:lang w:val="ro-RO"/>
              </w:rPr>
            </w:pPr>
            <w:r w:rsidRPr="00A216FE">
              <w:rPr>
                <w:rFonts w:ascii="Times New Roman" w:hAnsi="Times New Roman"/>
                <w:color w:val="000000" w:themeColor="text1"/>
                <w:sz w:val="28"/>
                <w:szCs w:val="28"/>
                <w:lang w:val="ro-RO" w:eastAsia="ru-RU"/>
              </w:rPr>
              <w:t xml:space="preserve">Implementarea </w:t>
            </w:r>
            <w:r w:rsidRPr="00A216FE">
              <w:rPr>
                <w:rFonts w:ascii="Times New Roman" w:hAnsi="Times New Roman" w:cs="Times New Roman"/>
                <w:color w:val="000000" w:themeColor="text1"/>
                <w:sz w:val="28"/>
                <w:szCs w:val="28"/>
                <w:lang w:val="ro-RO" w:eastAsia="ru-RU"/>
              </w:rPr>
              <w:t>proiectului</w:t>
            </w:r>
            <w:r w:rsidR="00711F26">
              <w:rPr>
                <w:rFonts w:ascii="Times New Roman" w:hAnsi="Times New Roman" w:cs="Times New Roman"/>
                <w:color w:val="000000" w:themeColor="text1"/>
                <w:sz w:val="28"/>
                <w:szCs w:val="28"/>
                <w:lang w:val="ro-RO" w:eastAsia="ru-RU"/>
              </w:rPr>
              <w:t xml:space="preserve"> </w:t>
            </w:r>
            <w:r w:rsidR="00D45EEB">
              <w:rPr>
                <w:rFonts w:ascii="Times New Roman" w:hAnsi="Times New Roman" w:cs="Times New Roman"/>
                <w:color w:val="000000" w:themeColor="text1"/>
                <w:sz w:val="28"/>
                <w:szCs w:val="28"/>
                <w:lang w:val="ro-RO" w:eastAsia="ru-RU"/>
              </w:rPr>
              <w:t xml:space="preserve">de Ordin nu necesită </w:t>
            </w:r>
            <w:r w:rsidRPr="00A216FE">
              <w:rPr>
                <w:rFonts w:ascii="Times New Roman" w:hAnsi="Times New Roman" w:cs="Times New Roman"/>
                <w:color w:val="000000" w:themeColor="text1"/>
                <w:sz w:val="28"/>
                <w:szCs w:val="28"/>
                <w:lang w:val="ro-RO" w:eastAsia="ru-RU"/>
              </w:rPr>
              <w:t xml:space="preserve">alocarea </w:t>
            </w:r>
            <w:r w:rsidR="00D45EEB">
              <w:rPr>
                <w:rFonts w:ascii="Times New Roman" w:hAnsi="Times New Roman" w:cs="Times New Roman"/>
                <w:color w:val="000000" w:themeColor="text1"/>
                <w:sz w:val="28"/>
                <w:szCs w:val="28"/>
                <w:lang w:val="ro-RO" w:eastAsia="ru-RU"/>
              </w:rPr>
              <w:t>m</w:t>
            </w:r>
            <w:r w:rsidRPr="00A216FE">
              <w:rPr>
                <w:rFonts w:ascii="Times New Roman" w:hAnsi="Times New Roman" w:cs="Times New Roman"/>
                <w:sz w:val="28"/>
                <w:szCs w:val="28"/>
                <w:lang w:val="ro-RO"/>
              </w:rPr>
              <w:t>ijl</w:t>
            </w:r>
            <w:r w:rsidR="00711F26">
              <w:rPr>
                <w:rFonts w:ascii="Times New Roman" w:hAnsi="Times New Roman" w:cs="Times New Roman"/>
                <w:sz w:val="28"/>
                <w:szCs w:val="28"/>
                <w:lang w:val="ro-RO"/>
              </w:rPr>
              <w:t>oacelor financiare suplimentare</w:t>
            </w:r>
            <w:r w:rsidR="00D45EEB">
              <w:rPr>
                <w:rFonts w:ascii="Times New Roman" w:hAnsi="Times New Roman" w:cs="Times New Roman"/>
                <w:sz w:val="28"/>
                <w:szCs w:val="28"/>
                <w:lang w:val="ro-RO"/>
              </w:rPr>
              <w:t xml:space="preserve"> din bugetul de stat</w:t>
            </w:r>
            <w:r w:rsidR="00711F26">
              <w:rPr>
                <w:rFonts w:ascii="Times New Roman" w:hAnsi="Times New Roman" w:cs="Times New Roman"/>
                <w:sz w:val="28"/>
                <w:szCs w:val="28"/>
                <w:lang w:val="ro-RO"/>
              </w:rPr>
              <w:t>.</w:t>
            </w:r>
          </w:p>
        </w:tc>
      </w:tr>
      <w:tr w:rsidR="00864503" w:rsidRPr="00830EBE" w14:paraId="0087C158"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976E04E" w14:textId="77777777" w:rsidR="00864503" w:rsidRPr="00A216FE" w:rsidRDefault="00864503" w:rsidP="00280E8A">
            <w:pPr>
              <w:pStyle w:val="a3"/>
              <w:numPr>
                <w:ilvl w:val="0"/>
                <w:numId w:val="2"/>
              </w:numPr>
              <w:tabs>
                <w:tab w:val="left" w:pos="573"/>
                <w:tab w:val="left" w:pos="884"/>
                <w:tab w:val="left" w:pos="1196"/>
              </w:tabs>
              <w:spacing w:after="0"/>
              <w:jc w:val="both"/>
              <w:rPr>
                <w:rFonts w:ascii="Times New Roman" w:hAnsi="Times New Roman"/>
                <w:b/>
                <w:sz w:val="28"/>
                <w:szCs w:val="28"/>
                <w:lang w:val="ro-RO"/>
              </w:rPr>
            </w:pPr>
            <w:r w:rsidRPr="00A216FE">
              <w:rPr>
                <w:rFonts w:ascii="Times New Roman" w:hAnsi="Times New Roman"/>
                <w:b/>
                <w:sz w:val="28"/>
                <w:szCs w:val="28"/>
                <w:lang w:val="ro-RO"/>
              </w:rPr>
              <w:t>Modul de încorporare a actului în cadrul normativ în vigoare</w:t>
            </w:r>
          </w:p>
        </w:tc>
      </w:tr>
      <w:tr w:rsidR="00864503" w:rsidRPr="00EA3426" w14:paraId="6D1A34CB"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FB8BBF5" w14:textId="77777777" w:rsidR="00EA3426" w:rsidRDefault="00D45EEB" w:rsidP="00D45EEB">
            <w:pPr>
              <w:tabs>
                <w:tab w:val="left" w:pos="465"/>
                <w:tab w:val="left" w:pos="607"/>
                <w:tab w:val="left" w:pos="884"/>
                <w:tab w:val="left" w:pos="1196"/>
              </w:tabs>
              <w:spacing w:after="0"/>
              <w:ind w:firstLine="323"/>
              <w:jc w:val="both"/>
              <w:rPr>
                <w:rFonts w:ascii="Times New Roman" w:hAnsi="Times New Roman" w:cs="Times New Roman"/>
                <w:sz w:val="28"/>
                <w:szCs w:val="28"/>
                <w:lang w:val="ro-RO"/>
              </w:rPr>
            </w:pPr>
            <w:r>
              <w:rPr>
                <w:rFonts w:ascii="Times New Roman" w:hAnsi="Times New Roman"/>
                <w:sz w:val="28"/>
                <w:szCs w:val="28"/>
                <w:lang w:val="ro-RO"/>
              </w:rPr>
              <w:t>Odată cu aprobarea p</w:t>
            </w:r>
            <w:r w:rsidR="00864503" w:rsidRPr="00A216FE">
              <w:rPr>
                <w:rFonts w:ascii="Times New Roman" w:hAnsi="Times New Roman" w:cs="Times New Roman"/>
                <w:sz w:val="28"/>
                <w:szCs w:val="28"/>
                <w:lang w:val="ro-RO"/>
              </w:rPr>
              <w:t xml:space="preserve">roiectului </w:t>
            </w:r>
            <w:r>
              <w:rPr>
                <w:rFonts w:ascii="Times New Roman" w:hAnsi="Times New Roman" w:cs="Times New Roman"/>
                <w:sz w:val="28"/>
                <w:szCs w:val="28"/>
                <w:lang w:val="ro-RO"/>
              </w:rPr>
              <w:t xml:space="preserve">respectiv </w:t>
            </w:r>
            <w:r w:rsidR="00864503" w:rsidRPr="00A216FE">
              <w:rPr>
                <w:rFonts w:ascii="Times New Roman" w:hAnsi="Times New Roman" w:cs="Times New Roman"/>
                <w:sz w:val="28"/>
                <w:szCs w:val="28"/>
                <w:lang w:val="ro-RO"/>
              </w:rPr>
              <w:t>v</w:t>
            </w:r>
            <w:r w:rsidR="00EA3426">
              <w:rPr>
                <w:rFonts w:ascii="Times New Roman" w:hAnsi="Times New Roman" w:cs="Times New Roman"/>
                <w:sz w:val="28"/>
                <w:szCs w:val="28"/>
                <w:lang w:val="ro-RO"/>
              </w:rPr>
              <w:t>or</w:t>
            </w:r>
            <w:r w:rsidR="00864503" w:rsidRPr="00A216FE">
              <w:rPr>
                <w:rFonts w:ascii="Times New Roman" w:hAnsi="Times New Roman" w:cs="Times New Roman"/>
                <w:sz w:val="28"/>
                <w:szCs w:val="28"/>
                <w:lang w:val="ro-RO"/>
              </w:rPr>
              <w:t xml:space="preserve"> </w:t>
            </w:r>
            <w:r w:rsidR="00413821">
              <w:rPr>
                <w:rFonts w:ascii="Times New Roman" w:hAnsi="Times New Roman" w:cs="Times New Roman"/>
                <w:sz w:val="28"/>
                <w:szCs w:val="28"/>
                <w:lang w:val="ro-RO"/>
              </w:rPr>
              <w:t xml:space="preserve">fi </w:t>
            </w:r>
            <w:r>
              <w:rPr>
                <w:rFonts w:ascii="Times New Roman" w:hAnsi="Times New Roman" w:cs="Times New Roman"/>
                <w:sz w:val="28"/>
                <w:szCs w:val="28"/>
                <w:lang w:val="ro-RO"/>
              </w:rPr>
              <w:t>abroga</w:t>
            </w:r>
            <w:r w:rsidR="008C1FA4">
              <w:rPr>
                <w:rFonts w:ascii="Times New Roman" w:hAnsi="Times New Roman" w:cs="Times New Roman"/>
                <w:sz w:val="28"/>
                <w:szCs w:val="28"/>
                <w:lang w:val="ro-RO"/>
              </w:rPr>
              <w:t>t</w:t>
            </w:r>
            <w:r w:rsidR="00EA3426">
              <w:rPr>
                <w:rFonts w:ascii="Times New Roman" w:hAnsi="Times New Roman" w:cs="Times New Roman"/>
                <w:sz w:val="28"/>
                <w:szCs w:val="28"/>
                <w:lang w:val="ro-RO"/>
              </w:rPr>
              <w:t>e:</w:t>
            </w:r>
          </w:p>
          <w:p w14:paraId="126FE369" w14:textId="62147455" w:rsidR="00EA3426" w:rsidRPr="00EA3426" w:rsidRDefault="008C1FA4" w:rsidP="00EA3426">
            <w:pPr>
              <w:tabs>
                <w:tab w:val="left" w:pos="465"/>
                <w:tab w:val="left" w:pos="607"/>
                <w:tab w:val="left" w:pos="884"/>
                <w:tab w:val="left" w:pos="1196"/>
              </w:tabs>
              <w:spacing w:after="0"/>
              <w:ind w:firstLine="323"/>
              <w:jc w:val="both"/>
              <w:rPr>
                <w:rFonts w:ascii="Times New Roman" w:hAnsi="Times New Roman" w:cs="Times New Roman"/>
                <w:sz w:val="28"/>
                <w:szCs w:val="28"/>
                <w:lang w:val="ro-RO"/>
              </w:rPr>
            </w:pPr>
            <w:r w:rsidRPr="008C1FA4">
              <w:rPr>
                <w:sz w:val="26"/>
                <w:szCs w:val="26"/>
                <w:lang w:val="ro-RO"/>
              </w:rPr>
              <w:t xml:space="preserve"> </w:t>
            </w:r>
            <w:r w:rsidR="00EA3426" w:rsidRPr="00EA3426">
              <w:rPr>
                <w:rFonts w:ascii="Times New Roman" w:hAnsi="Times New Roman" w:cs="Times New Roman"/>
                <w:sz w:val="28"/>
                <w:szCs w:val="28"/>
                <w:lang w:val="ro-RO"/>
              </w:rPr>
              <w:t>1)</w:t>
            </w:r>
            <w:r w:rsidR="00EA3426" w:rsidRPr="00EA3426">
              <w:rPr>
                <w:rFonts w:ascii="Times New Roman" w:hAnsi="Times New Roman" w:cs="Times New Roman"/>
                <w:sz w:val="28"/>
                <w:szCs w:val="28"/>
                <w:lang w:val="ro-RO"/>
              </w:rPr>
              <w:tab/>
              <w:t>Ordinul directorului Serviciului Vamal nr.372-O/2021 cu privire la aprobarea Normelor metodologice privind clasificarea unor mărfuri (Monitorul Oficial al Republicii Moldova, 2021, nr.325-333, art.1483);</w:t>
            </w:r>
          </w:p>
          <w:p w14:paraId="1E9CB0D9" w14:textId="45BFC0DD" w:rsidR="00EA3426" w:rsidRPr="00EA3426" w:rsidRDefault="00EA3426" w:rsidP="00EA3426">
            <w:pPr>
              <w:tabs>
                <w:tab w:val="left" w:pos="465"/>
                <w:tab w:val="left" w:pos="607"/>
                <w:tab w:val="left" w:pos="884"/>
                <w:tab w:val="left" w:pos="1196"/>
              </w:tabs>
              <w:spacing w:after="0"/>
              <w:ind w:firstLine="323"/>
              <w:jc w:val="both"/>
              <w:rPr>
                <w:rFonts w:ascii="Times New Roman" w:hAnsi="Times New Roman" w:cs="Times New Roman"/>
                <w:sz w:val="28"/>
                <w:szCs w:val="28"/>
                <w:lang w:val="ro-RO"/>
              </w:rPr>
            </w:pPr>
            <w:r w:rsidRPr="00EA3426">
              <w:rPr>
                <w:rFonts w:ascii="Times New Roman" w:hAnsi="Times New Roman" w:cs="Times New Roman"/>
                <w:sz w:val="28"/>
                <w:szCs w:val="28"/>
                <w:lang w:val="ro-RO"/>
              </w:rPr>
              <w:t>2)</w:t>
            </w:r>
            <w:r w:rsidRPr="00EA3426">
              <w:rPr>
                <w:rFonts w:ascii="Times New Roman" w:hAnsi="Times New Roman" w:cs="Times New Roman"/>
                <w:sz w:val="28"/>
                <w:szCs w:val="28"/>
                <w:lang w:val="ro-RO"/>
              </w:rPr>
              <w:tab/>
              <w:t>Ordinul directorului Serviciului Vamal nr.373-O/2021 cu privire la aprobarea Normelor metodologice privind clasificarea unor mărfuri (Monitorul Oficial al Republicii Moldova, 2021, nr.325-333, art.1484);</w:t>
            </w:r>
          </w:p>
          <w:p w14:paraId="3CA038C3" w14:textId="6856ABE9" w:rsidR="00EA3426" w:rsidRPr="00EA3426" w:rsidRDefault="00EA3426" w:rsidP="00EA3426">
            <w:pPr>
              <w:tabs>
                <w:tab w:val="left" w:pos="465"/>
                <w:tab w:val="left" w:pos="607"/>
                <w:tab w:val="left" w:pos="884"/>
                <w:tab w:val="left" w:pos="1196"/>
              </w:tabs>
              <w:spacing w:after="0"/>
              <w:ind w:firstLine="323"/>
              <w:jc w:val="both"/>
              <w:rPr>
                <w:rFonts w:ascii="Times New Roman" w:hAnsi="Times New Roman" w:cs="Times New Roman"/>
                <w:sz w:val="28"/>
                <w:szCs w:val="28"/>
                <w:lang w:val="ro-RO"/>
              </w:rPr>
            </w:pPr>
            <w:r w:rsidRPr="00EA3426">
              <w:rPr>
                <w:rFonts w:ascii="Times New Roman" w:hAnsi="Times New Roman" w:cs="Times New Roman"/>
                <w:sz w:val="28"/>
                <w:szCs w:val="28"/>
                <w:lang w:val="ro-RO"/>
              </w:rPr>
              <w:t>3)</w:t>
            </w:r>
            <w:r w:rsidRPr="00EA3426">
              <w:rPr>
                <w:rFonts w:ascii="Times New Roman" w:hAnsi="Times New Roman" w:cs="Times New Roman"/>
                <w:sz w:val="28"/>
                <w:szCs w:val="28"/>
                <w:lang w:val="ro-RO"/>
              </w:rPr>
              <w:tab/>
              <w:t xml:space="preserve">Ordinul directorului Serviciului Vamal nr.374-O/2021 cu privire la aprobarea Normelor metodologice privind clasificarea unor mărfuri (Monitorul Oficial al Republicii Moldova, 2021, nr.325-333, art.1485); </w:t>
            </w:r>
          </w:p>
          <w:p w14:paraId="7310F880" w14:textId="69AE62E2" w:rsidR="00864503" w:rsidRPr="00A216FE" w:rsidRDefault="00EA3426" w:rsidP="00EA3426">
            <w:pPr>
              <w:tabs>
                <w:tab w:val="left" w:pos="465"/>
                <w:tab w:val="left" w:pos="607"/>
                <w:tab w:val="left" w:pos="884"/>
                <w:tab w:val="left" w:pos="1196"/>
              </w:tabs>
              <w:spacing w:after="0"/>
              <w:ind w:firstLine="323"/>
              <w:jc w:val="both"/>
              <w:rPr>
                <w:rFonts w:ascii="Times New Roman" w:hAnsi="Times New Roman" w:cs="Times New Roman"/>
                <w:sz w:val="28"/>
                <w:szCs w:val="28"/>
                <w:lang w:val="ro-RO"/>
              </w:rPr>
            </w:pPr>
            <w:r w:rsidRPr="00EA3426">
              <w:rPr>
                <w:rFonts w:ascii="Times New Roman" w:hAnsi="Times New Roman" w:cs="Times New Roman"/>
                <w:sz w:val="28"/>
                <w:szCs w:val="28"/>
                <w:lang w:val="ro-RO"/>
              </w:rPr>
              <w:t>4)</w:t>
            </w:r>
            <w:r w:rsidRPr="00EA3426">
              <w:rPr>
                <w:rFonts w:ascii="Times New Roman" w:hAnsi="Times New Roman" w:cs="Times New Roman"/>
                <w:sz w:val="28"/>
                <w:szCs w:val="28"/>
                <w:lang w:val="ro-RO"/>
              </w:rPr>
              <w:tab/>
              <w:t>Ordinul directorului Serviciului Vamal nr.375-O/2021 cu privire la aprobarea Normelor metodologice privind clasificarea unor mărfuri (Monitorul Oficial al Republicii Moldova, 2021, nr.325-333, art. 1486).</w:t>
            </w:r>
          </w:p>
        </w:tc>
      </w:tr>
      <w:tr w:rsidR="00864503" w:rsidRPr="00A216FE" w14:paraId="37F2C47E"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1684383" w14:textId="77777777" w:rsidR="00864503" w:rsidRPr="00A216FE" w:rsidRDefault="00864503" w:rsidP="00280E8A">
            <w:pPr>
              <w:pStyle w:val="a3"/>
              <w:numPr>
                <w:ilvl w:val="0"/>
                <w:numId w:val="2"/>
              </w:numPr>
              <w:tabs>
                <w:tab w:val="left" w:pos="884"/>
                <w:tab w:val="left" w:pos="1196"/>
              </w:tabs>
              <w:spacing w:after="0"/>
              <w:jc w:val="both"/>
              <w:rPr>
                <w:rFonts w:ascii="Times New Roman" w:hAnsi="Times New Roman" w:cs="Times New Roman"/>
                <w:b/>
                <w:sz w:val="28"/>
                <w:szCs w:val="28"/>
                <w:lang w:val="ro-RO"/>
              </w:rPr>
            </w:pPr>
            <w:r w:rsidRPr="00A216FE">
              <w:rPr>
                <w:rFonts w:ascii="Times New Roman" w:hAnsi="Times New Roman" w:cs="Times New Roman"/>
                <w:b/>
                <w:sz w:val="28"/>
                <w:szCs w:val="28"/>
                <w:lang w:val="ro-RO"/>
              </w:rPr>
              <w:t xml:space="preserve">Avizarea </w:t>
            </w:r>
            <w:proofErr w:type="spellStart"/>
            <w:r w:rsidRPr="00A216FE">
              <w:rPr>
                <w:rFonts w:ascii="Times New Roman" w:hAnsi="Times New Roman" w:cs="Times New Roman"/>
                <w:b/>
                <w:sz w:val="28"/>
                <w:szCs w:val="28"/>
                <w:lang w:val="ro-RO"/>
              </w:rPr>
              <w:t>şi</w:t>
            </w:r>
            <w:proofErr w:type="spellEnd"/>
            <w:r w:rsidRPr="00A216FE">
              <w:rPr>
                <w:rFonts w:ascii="Times New Roman" w:hAnsi="Times New Roman" w:cs="Times New Roman"/>
                <w:b/>
                <w:sz w:val="28"/>
                <w:szCs w:val="28"/>
                <w:lang w:val="ro-RO"/>
              </w:rPr>
              <w:t xml:space="preserve"> consultarea publică a proiectului</w:t>
            </w:r>
          </w:p>
        </w:tc>
      </w:tr>
      <w:tr w:rsidR="00864503" w:rsidRPr="00A216FE" w14:paraId="0FC00B95"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768EFAF" w14:textId="600DEA60" w:rsidR="00864503" w:rsidRPr="00A216FE" w:rsidRDefault="00D45EEB" w:rsidP="009D47B4">
            <w:pPr>
              <w:tabs>
                <w:tab w:val="left" w:pos="555"/>
                <w:tab w:val="left" w:pos="884"/>
                <w:tab w:val="left" w:pos="1196"/>
              </w:tabs>
              <w:spacing w:after="0"/>
              <w:ind w:firstLine="323"/>
              <w:jc w:val="both"/>
              <w:rPr>
                <w:rFonts w:ascii="Times New Roman" w:hAnsi="Times New Roman"/>
                <w:sz w:val="28"/>
                <w:szCs w:val="28"/>
                <w:lang w:val="ro-RO"/>
              </w:rPr>
            </w:pPr>
            <w:r>
              <w:rPr>
                <w:rFonts w:ascii="Times New Roman" w:hAnsi="Times New Roman"/>
                <w:sz w:val="28"/>
                <w:szCs w:val="28"/>
                <w:lang w:val="ro-RO"/>
              </w:rPr>
              <w:t xml:space="preserve">În scopul respectării prevederilor Legii nr.239/2008 privind transparența în procesul decizional, anunțul privind inițierea procesului de elaborare a </w:t>
            </w:r>
            <w:r w:rsidR="009D47B4">
              <w:rPr>
                <w:rFonts w:ascii="Times New Roman" w:hAnsi="Times New Roman"/>
                <w:sz w:val="28"/>
                <w:szCs w:val="28"/>
                <w:lang w:val="ro-RO"/>
              </w:rPr>
              <w:t>proiectului de o</w:t>
            </w:r>
            <w:r>
              <w:rPr>
                <w:rFonts w:ascii="Times New Roman" w:hAnsi="Times New Roman"/>
                <w:sz w:val="28"/>
                <w:szCs w:val="28"/>
                <w:lang w:val="ro-RO"/>
              </w:rPr>
              <w:t>rdin</w:t>
            </w:r>
            <w:r w:rsidR="009D47B4">
              <w:rPr>
                <w:rFonts w:ascii="Times New Roman" w:hAnsi="Times New Roman"/>
                <w:sz w:val="28"/>
                <w:szCs w:val="28"/>
                <w:lang w:val="ro-RO"/>
              </w:rPr>
              <w:t xml:space="preserve"> menționat supra a fost plasat pe pagina oficială a Serviciului Vamal, la compartimentul Transparența decizională/Consultări publice. </w:t>
            </w:r>
          </w:p>
        </w:tc>
      </w:tr>
      <w:tr w:rsidR="00280E8A" w:rsidRPr="00A216FE" w14:paraId="0422C1BE"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589021C" w14:textId="77777777" w:rsidR="00280E8A" w:rsidRPr="00A216FE" w:rsidRDefault="00280E8A" w:rsidP="00280E8A">
            <w:pPr>
              <w:pStyle w:val="a3"/>
              <w:numPr>
                <w:ilvl w:val="0"/>
                <w:numId w:val="2"/>
              </w:numPr>
              <w:tabs>
                <w:tab w:val="left" w:pos="555"/>
                <w:tab w:val="left" w:pos="884"/>
                <w:tab w:val="left" w:pos="1196"/>
              </w:tabs>
              <w:spacing w:after="0"/>
              <w:jc w:val="both"/>
              <w:rPr>
                <w:rFonts w:ascii="Times New Roman" w:hAnsi="Times New Roman"/>
                <w:b/>
                <w:sz w:val="28"/>
                <w:szCs w:val="28"/>
                <w:lang w:val="ro-RO"/>
              </w:rPr>
            </w:pPr>
            <w:r w:rsidRPr="00A216FE">
              <w:rPr>
                <w:rFonts w:ascii="Times New Roman" w:hAnsi="Times New Roman"/>
                <w:b/>
                <w:sz w:val="28"/>
                <w:szCs w:val="28"/>
                <w:lang w:val="ro-RO"/>
              </w:rPr>
              <w:t>Constatările expertizei anticorupție</w:t>
            </w:r>
          </w:p>
        </w:tc>
      </w:tr>
      <w:tr w:rsidR="00000F54" w:rsidRPr="00A216FE" w14:paraId="7EE1A875"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46F5A22" w14:textId="77777777" w:rsidR="00000F54" w:rsidRPr="00A216FE" w:rsidRDefault="009D47B4" w:rsidP="00711F26">
            <w:pPr>
              <w:pStyle w:val="a3"/>
              <w:tabs>
                <w:tab w:val="left" w:pos="555"/>
                <w:tab w:val="left" w:pos="884"/>
                <w:tab w:val="left" w:pos="1196"/>
              </w:tabs>
              <w:spacing w:after="0"/>
              <w:ind w:left="0" w:firstLine="323"/>
              <w:jc w:val="both"/>
              <w:rPr>
                <w:rFonts w:ascii="Times New Roman" w:hAnsi="Times New Roman"/>
                <w:sz w:val="28"/>
                <w:szCs w:val="28"/>
                <w:lang w:val="ro-RO"/>
              </w:rPr>
            </w:pPr>
            <w:r>
              <w:rPr>
                <w:rFonts w:ascii="Times New Roman" w:hAnsi="Times New Roman"/>
                <w:sz w:val="28"/>
                <w:szCs w:val="28"/>
                <w:lang w:val="ro-RO"/>
              </w:rPr>
              <w:t>Nu este necesar</w:t>
            </w:r>
          </w:p>
        </w:tc>
      </w:tr>
      <w:tr w:rsidR="00000F54" w:rsidRPr="00A216FE" w14:paraId="0E733831"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208961A" w14:textId="77777777" w:rsidR="00000F54" w:rsidRPr="00A216FE" w:rsidRDefault="00000F54" w:rsidP="00000F54">
            <w:pPr>
              <w:pStyle w:val="a3"/>
              <w:numPr>
                <w:ilvl w:val="0"/>
                <w:numId w:val="2"/>
              </w:numPr>
              <w:tabs>
                <w:tab w:val="left" w:pos="555"/>
                <w:tab w:val="left" w:pos="884"/>
                <w:tab w:val="left" w:pos="1196"/>
              </w:tabs>
              <w:spacing w:after="0"/>
              <w:jc w:val="both"/>
              <w:rPr>
                <w:rFonts w:ascii="Times New Roman" w:hAnsi="Times New Roman"/>
                <w:b/>
                <w:sz w:val="28"/>
                <w:szCs w:val="28"/>
                <w:lang w:val="ro-RO"/>
              </w:rPr>
            </w:pPr>
            <w:r w:rsidRPr="00A216FE">
              <w:rPr>
                <w:rFonts w:ascii="Times New Roman" w:hAnsi="Times New Roman"/>
                <w:b/>
                <w:sz w:val="28"/>
                <w:szCs w:val="28"/>
                <w:lang w:val="ro-RO"/>
              </w:rPr>
              <w:lastRenderedPageBreak/>
              <w:t xml:space="preserve">Constatările expertizei de compatibilitate </w:t>
            </w:r>
          </w:p>
        </w:tc>
      </w:tr>
      <w:tr w:rsidR="00000F54" w:rsidRPr="00A216FE" w14:paraId="1E516FA1"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53F73FC" w14:textId="77777777" w:rsidR="00000F54" w:rsidRPr="00A216FE" w:rsidRDefault="009D47B4" w:rsidP="009D47B4">
            <w:pPr>
              <w:pStyle w:val="a3"/>
              <w:tabs>
                <w:tab w:val="left" w:pos="555"/>
                <w:tab w:val="left" w:pos="884"/>
                <w:tab w:val="left" w:pos="1196"/>
              </w:tabs>
              <w:spacing w:after="0"/>
              <w:ind w:left="0" w:firstLine="317"/>
              <w:jc w:val="both"/>
              <w:rPr>
                <w:rFonts w:ascii="Times New Roman" w:hAnsi="Times New Roman"/>
                <w:sz w:val="28"/>
                <w:szCs w:val="28"/>
                <w:lang w:val="ro-RO"/>
              </w:rPr>
            </w:pPr>
            <w:r>
              <w:rPr>
                <w:rFonts w:ascii="Times New Roman" w:hAnsi="Times New Roman"/>
                <w:sz w:val="28"/>
                <w:szCs w:val="28"/>
                <w:lang w:val="ro-RO"/>
              </w:rPr>
              <w:t>Nu este necesar</w:t>
            </w:r>
          </w:p>
        </w:tc>
      </w:tr>
      <w:tr w:rsidR="00000F54" w:rsidRPr="00A216FE" w14:paraId="2CFB6113"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5342850" w14:textId="77777777" w:rsidR="00000F54" w:rsidRPr="00A216FE" w:rsidRDefault="00000F54" w:rsidP="00000F54">
            <w:pPr>
              <w:pStyle w:val="a3"/>
              <w:numPr>
                <w:ilvl w:val="0"/>
                <w:numId w:val="2"/>
              </w:numPr>
              <w:tabs>
                <w:tab w:val="left" w:pos="555"/>
                <w:tab w:val="left" w:pos="884"/>
                <w:tab w:val="left" w:pos="1196"/>
              </w:tabs>
              <w:spacing w:after="0"/>
              <w:jc w:val="both"/>
              <w:rPr>
                <w:rFonts w:ascii="Times New Roman" w:hAnsi="Times New Roman"/>
                <w:b/>
                <w:sz w:val="28"/>
                <w:szCs w:val="28"/>
                <w:lang w:val="ro-RO"/>
              </w:rPr>
            </w:pPr>
            <w:r w:rsidRPr="00A216FE">
              <w:rPr>
                <w:rFonts w:ascii="Times New Roman" w:hAnsi="Times New Roman"/>
                <w:sz w:val="28"/>
                <w:szCs w:val="28"/>
                <w:lang w:val="ro-RO"/>
              </w:rPr>
              <w:t xml:space="preserve"> </w:t>
            </w:r>
            <w:r w:rsidRPr="00A216FE">
              <w:rPr>
                <w:rFonts w:ascii="Times New Roman" w:hAnsi="Times New Roman"/>
                <w:b/>
                <w:sz w:val="28"/>
                <w:szCs w:val="28"/>
                <w:lang w:val="ro-RO"/>
              </w:rPr>
              <w:t>Constatările expertizei juridice</w:t>
            </w:r>
          </w:p>
        </w:tc>
      </w:tr>
      <w:tr w:rsidR="00000F54" w:rsidRPr="00830EBE" w14:paraId="0B959A14"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2C7F1D7" w14:textId="0ECC5FAE" w:rsidR="00000F54" w:rsidRPr="00A216FE" w:rsidRDefault="00EA3426" w:rsidP="0082645B">
            <w:pPr>
              <w:pStyle w:val="a3"/>
              <w:tabs>
                <w:tab w:val="left" w:pos="555"/>
                <w:tab w:val="left" w:pos="884"/>
                <w:tab w:val="left" w:pos="1196"/>
              </w:tabs>
              <w:spacing w:after="0"/>
              <w:ind w:left="393"/>
              <w:jc w:val="both"/>
              <w:rPr>
                <w:rFonts w:ascii="Times New Roman" w:hAnsi="Times New Roman" w:cs="Times New Roman"/>
                <w:sz w:val="28"/>
                <w:szCs w:val="28"/>
                <w:lang w:val="ro-RO"/>
              </w:rPr>
            </w:pPr>
            <w:r w:rsidRPr="00EA3426">
              <w:rPr>
                <w:rFonts w:ascii="Times New Roman" w:hAnsi="Times New Roman" w:cs="Times New Roman"/>
                <w:sz w:val="28"/>
                <w:szCs w:val="28"/>
                <w:lang w:val="ro-RO"/>
              </w:rPr>
              <w:t>Nu este necesar</w:t>
            </w:r>
          </w:p>
        </w:tc>
      </w:tr>
      <w:tr w:rsidR="00000F54" w:rsidRPr="00A216FE" w14:paraId="35541FFD"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544A3FF" w14:textId="77777777" w:rsidR="00000F54" w:rsidRPr="00A216FE" w:rsidRDefault="00000F54" w:rsidP="00000F54">
            <w:pPr>
              <w:pStyle w:val="a3"/>
              <w:numPr>
                <w:ilvl w:val="0"/>
                <w:numId w:val="2"/>
              </w:numPr>
              <w:tabs>
                <w:tab w:val="left" w:pos="555"/>
                <w:tab w:val="left" w:pos="884"/>
                <w:tab w:val="left" w:pos="1196"/>
              </w:tabs>
              <w:spacing w:after="0"/>
              <w:jc w:val="both"/>
              <w:rPr>
                <w:rFonts w:ascii="Times New Roman" w:hAnsi="Times New Roman" w:cs="Times New Roman"/>
                <w:b/>
                <w:sz w:val="28"/>
                <w:szCs w:val="28"/>
                <w:lang w:val="ro-RO"/>
              </w:rPr>
            </w:pPr>
            <w:r w:rsidRPr="00A216FE">
              <w:rPr>
                <w:rFonts w:ascii="Times New Roman" w:hAnsi="Times New Roman" w:cs="Times New Roman"/>
                <w:b/>
                <w:sz w:val="28"/>
                <w:szCs w:val="28"/>
                <w:lang w:val="ro-RO"/>
              </w:rPr>
              <w:t>Constatările altor expertize</w:t>
            </w:r>
          </w:p>
        </w:tc>
      </w:tr>
      <w:tr w:rsidR="00000F54" w:rsidRPr="00A216FE" w14:paraId="20D7C149" w14:textId="77777777" w:rsidTr="00EA3426">
        <w:trPr>
          <w:trHeight w:val="183"/>
        </w:trPr>
        <w:tc>
          <w:tcPr>
            <w:tcW w:w="99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75C0925" w14:textId="77777777" w:rsidR="00000F54" w:rsidRPr="00A216FE" w:rsidRDefault="009D47B4" w:rsidP="00000F54">
            <w:pPr>
              <w:tabs>
                <w:tab w:val="left" w:pos="465"/>
                <w:tab w:val="left" w:pos="884"/>
                <w:tab w:val="left" w:pos="1196"/>
              </w:tabs>
              <w:spacing w:after="0"/>
              <w:ind w:firstLine="323"/>
              <w:jc w:val="both"/>
              <w:rPr>
                <w:rFonts w:ascii="Times New Roman" w:hAnsi="Times New Roman" w:cs="Times New Roman"/>
                <w:sz w:val="28"/>
                <w:szCs w:val="28"/>
                <w:lang w:val="ro-RO"/>
              </w:rPr>
            </w:pPr>
            <w:r>
              <w:rPr>
                <w:rFonts w:ascii="Times New Roman" w:hAnsi="Times New Roman" w:cs="Times New Roman"/>
                <w:sz w:val="28"/>
                <w:szCs w:val="28"/>
                <w:lang w:val="ro-RO"/>
              </w:rPr>
              <w:t>Nu este necesar</w:t>
            </w:r>
          </w:p>
        </w:tc>
      </w:tr>
    </w:tbl>
    <w:p w14:paraId="101ED647" w14:textId="77777777" w:rsidR="00843FFA" w:rsidRDefault="00843FFA" w:rsidP="00843FFA">
      <w:pPr>
        <w:tabs>
          <w:tab w:val="left" w:pos="6750"/>
        </w:tabs>
        <w:spacing w:after="0"/>
        <w:jc w:val="both"/>
        <w:rPr>
          <w:rFonts w:ascii="Times New Roman" w:hAnsi="Times New Roman"/>
          <w:b/>
          <w:sz w:val="28"/>
          <w:szCs w:val="28"/>
          <w:lang w:val="ro-RO" w:eastAsia="ru-RU"/>
        </w:rPr>
      </w:pPr>
    </w:p>
    <w:p w14:paraId="0A0F2395" w14:textId="77777777" w:rsidR="0082645B" w:rsidRDefault="0082645B" w:rsidP="00843FFA">
      <w:pPr>
        <w:tabs>
          <w:tab w:val="left" w:pos="6750"/>
        </w:tabs>
        <w:spacing w:after="0"/>
        <w:jc w:val="both"/>
        <w:rPr>
          <w:rFonts w:ascii="Times New Roman" w:hAnsi="Times New Roman"/>
          <w:b/>
          <w:sz w:val="28"/>
          <w:szCs w:val="28"/>
          <w:lang w:val="ro-RO" w:eastAsia="ru-RU"/>
        </w:rPr>
      </w:pPr>
    </w:p>
    <w:p w14:paraId="01D4D10B" w14:textId="77777777" w:rsidR="009772D3" w:rsidRDefault="009772D3" w:rsidP="00843FFA">
      <w:pPr>
        <w:tabs>
          <w:tab w:val="left" w:pos="6750"/>
        </w:tabs>
        <w:spacing w:after="0"/>
        <w:jc w:val="both"/>
        <w:rPr>
          <w:rFonts w:ascii="Times New Roman" w:hAnsi="Times New Roman"/>
          <w:b/>
          <w:sz w:val="28"/>
          <w:szCs w:val="28"/>
          <w:lang w:val="ro-RO" w:eastAsia="ru-RU"/>
        </w:rPr>
      </w:pPr>
    </w:p>
    <w:p w14:paraId="5C64322A" w14:textId="77777777" w:rsidR="009772D3" w:rsidRPr="00A216FE" w:rsidRDefault="009772D3" w:rsidP="00843FFA">
      <w:pPr>
        <w:tabs>
          <w:tab w:val="left" w:pos="6750"/>
        </w:tabs>
        <w:spacing w:after="0"/>
        <w:jc w:val="both"/>
        <w:rPr>
          <w:rFonts w:ascii="Times New Roman" w:hAnsi="Times New Roman"/>
          <w:b/>
          <w:sz w:val="28"/>
          <w:szCs w:val="28"/>
          <w:lang w:val="ro-RO" w:eastAsia="ru-RU"/>
        </w:rPr>
      </w:pPr>
    </w:p>
    <w:p w14:paraId="0AE564AF" w14:textId="77777777" w:rsidR="00000F54" w:rsidRPr="00A216FE" w:rsidRDefault="00000F54" w:rsidP="00843FFA">
      <w:pPr>
        <w:tabs>
          <w:tab w:val="left" w:pos="6750"/>
        </w:tabs>
        <w:spacing w:after="0"/>
        <w:ind w:left="142"/>
        <w:rPr>
          <w:rFonts w:ascii="Times New Roman" w:hAnsi="Times New Roman"/>
          <w:b/>
          <w:sz w:val="28"/>
          <w:szCs w:val="28"/>
          <w:lang w:val="ro-RO" w:eastAsia="ru-RU"/>
        </w:rPr>
      </w:pPr>
    </w:p>
    <w:p w14:paraId="1D543583" w14:textId="77777777" w:rsidR="00843FFA" w:rsidRPr="00A216FE" w:rsidRDefault="0082645B" w:rsidP="0082645B">
      <w:pPr>
        <w:jc w:val="center"/>
        <w:rPr>
          <w:lang w:val="ro-RO"/>
        </w:rPr>
      </w:pPr>
      <w:r>
        <w:rPr>
          <w:rFonts w:ascii="Times New Roman" w:hAnsi="Times New Roman"/>
          <w:b/>
          <w:bCs/>
          <w:color w:val="000000"/>
          <w:sz w:val="28"/>
          <w:szCs w:val="28"/>
          <w:lang w:val="ro-RO" w:eastAsia="en-GB"/>
        </w:rPr>
        <w:t>Director                                                                         Igor TALMAZAN</w:t>
      </w:r>
    </w:p>
    <w:p w14:paraId="4295B550" w14:textId="4E2AFFF6" w:rsidR="00843FFA" w:rsidRDefault="00843FFA" w:rsidP="00843FFA">
      <w:pPr>
        <w:pStyle w:val="a3"/>
        <w:ind w:left="-284" w:firstLine="993"/>
        <w:jc w:val="both"/>
        <w:rPr>
          <w:rFonts w:ascii="Times New Roman" w:hAnsi="Times New Roman" w:cs="Times New Roman"/>
          <w:b/>
          <w:sz w:val="28"/>
          <w:szCs w:val="28"/>
          <w:lang w:val="ro-RO"/>
        </w:rPr>
      </w:pPr>
    </w:p>
    <w:p w14:paraId="62AA5196" w14:textId="3B08E3CD" w:rsidR="00340E82" w:rsidRDefault="00340E82" w:rsidP="00843FFA">
      <w:pPr>
        <w:pStyle w:val="a3"/>
        <w:ind w:left="-284" w:firstLine="993"/>
        <w:jc w:val="both"/>
        <w:rPr>
          <w:rFonts w:ascii="Times New Roman" w:hAnsi="Times New Roman" w:cs="Times New Roman"/>
          <w:b/>
          <w:sz w:val="28"/>
          <w:szCs w:val="28"/>
          <w:lang w:val="ro-RO"/>
        </w:rPr>
      </w:pPr>
    </w:p>
    <w:p w14:paraId="5F17F00F" w14:textId="34615F51" w:rsidR="00340E82" w:rsidRDefault="00340E82" w:rsidP="00843FFA">
      <w:pPr>
        <w:pStyle w:val="a3"/>
        <w:ind w:left="-284" w:firstLine="993"/>
        <w:jc w:val="both"/>
        <w:rPr>
          <w:rFonts w:ascii="Times New Roman" w:hAnsi="Times New Roman" w:cs="Times New Roman"/>
          <w:b/>
          <w:sz w:val="28"/>
          <w:szCs w:val="28"/>
          <w:lang w:val="ro-RO"/>
        </w:rPr>
      </w:pPr>
    </w:p>
    <w:p w14:paraId="16928789" w14:textId="0E6655D5" w:rsidR="00340E82" w:rsidRDefault="00340E82" w:rsidP="00843FFA">
      <w:pPr>
        <w:pStyle w:val="a3"/>
        <w:ind w:left="-284" w:firstLine="993"/>
        <w:jc w:val="both"/>
        <w:rPr>
          <w:rFonts w:ascii="Times New Roman" w:hAnsi="Times New Roman" w:cs="Times New Roman"/>
          <w:b/>
          <w:sz w:val="28"/>
          <w:szCs w:val="28"/>
          <w:lang w:val="ro-RO"/>
        </w:rPr>
      </w:pPr>
    </w:p>
    <w:p w14:paraId="06F795AA" w14:textId="63354098" w:rsidR="00340E82" w:rsidRDefault="00340E82" w:rsidP="00843FFA">
      <w:pPr>
        <w:pStyle w:val="a3"/>
        <w:ind w:left="-284" w:firstLine="993"/>
        <w:jc w:val="both"/>
        <w:rPr>
          <w:rFonts w:ascii="Times New Roman" w:hAnsi="Times New Roman" w:cs="Times New Roman"/>
          <w:b/>
          <w:sz w:val="28"/>
          <w:szCs w:val="28"/>
          <w:lang w:val="ro-RO"/>
        </w:rPr>
      </w:pPr>
    </w:p>
    <w:p w14:paraId="0CFBFD02" w14:textId="3A25FDE2" w:rsidR="00340E82" w:rsidRDefault="00340E82" w:rsidP="00843FFA">
      <w:pPr>
        <w:pStyle w:val="a3"/>
        <w:ind w:left="-284" w:firstLine="993"/>
        <w:jc w:val="both"/>
        <w:rPr>
          <w:rFonts w:ascii="Times New Roman" w:hAnsi="Times New Roman" w:cs="Times New Roman"/>
          <w:b/>
          <w:sz w:val="28"/>
          <w:szCs w:val="28"/>
          <w:lang w:val="ro-RO"/>
        </w:rPr>
      </w:pPr>
    </w:p>
    <w:p w14:paraId="5E899DDE" w14:textId="607A3486" w:rsidR="00340E82" w:rsidRDefault="00340E82" w:rsidP="00843FFA">
      <w:pPr>
        <w:pStyle w:val="a3"/>
        <w:ind w:left="-284" w:firstLine="993"/>
        <w:jc w:val="both"/>
        <w:rPr>
          <w:rFonts w:ascii="Times New Roman" w:hAnsi="Times New Roman" w:cs="Times New Roman"/>
          <w:b/>
          <w:sz w:val="28"/>
          <w:szCs w:val="28"/>
          <w:lang w:val="ro-RO"/>
        </w:rPr>
      </w:pPr>
    </w:p>
    <w:p w14:paraId="4B3DE194" w14:textId="2003CFFF" w:rsidR="00340E82" w:rsidRDefault="00340E82" w:rsidP="00843FFA">
      <w:pPr>
        <w:pStyle w:val="a3"/>
        <w:ind w:left="-284" w:firstLine="993"/>
        <w:jc w:val="both"/>
        <w:rPr>
          <w:rFonts w:ascii="Times New Roman" w:hAnsi="Times New Roman" w:cs="Times New Roman"/>
          <w:b/>
          <w:sz w:val="28"/>
          <w:szCs w:val="28"/>
          <w:lang w:val="ro-RO"/>
        </w:rPr>
      </w:pPr>
    </w:p>
    <w:p w14:paraId="4D4F2C53" w14:textId="716438F3" w:rsidR="00340E82" w:rsidRDefault="00340E82" w:rsidP="00843FFA">
      <w:pPr>
        <w:pStyle w:val="a3"/>
        <w:ind w:left="-284" w:firstLine="993"/>
        <w:jc w:val="both"/>
        <w:rPr>
          <w:rFonts w:ascii="Times New Roman" w:hAnsi="Times New Roman" w:cs="Times New Roman"/>
          <w:b/>
          <w:sz w:val="28"/>
          <w:szCs w:val="28"/>
          <w:lang w:val="ro-RO"/>
        </w:rPr>
      </w:pPr>
    </w:p>
    <w:p w14:paraId="2CE9C973" w14:textId="1FE20E55" w:rsidR="00340E82" w:rsidRDefault="00340E82" w:rsidP="00843FFA">
      <w:pPr>
        <w:pStyle w:val="a3"/>
        <w:ind w:left="-284" w:firstLine="993"/>
        <w:jc w:val="both"/>
        <w:rPr>
          <w:rFonts w:ascii="Times New Roman" w:hAnsi="Times New Roman" w:cs="Times New Roman"/>
          <w:b/>
          <w:sz w:val="28"/>
          <w:szCs w:val="28"/>
          <w:lang w:val="ro-RO"/>
        </w:rPr>
      </w:pPr>
    </w:p>
    <w:p w14:paraId="3E4C8648" w14:textId="18C842DD" w:rsidR="00340E82" w:rsidRDefault="00340E82" w:rsidP="00843FFA">
      <w:pPr>
        <w:pStyle w:val="a3"/>
        <w:ind w:left="-284" w:firstLine="993"/>
        <w:jc w:val="both"/>
        <w:rPr>
          <w:rFonts w:ascii="Times New Roman" w:hAnsi="Times New Roman" w:cs="Times New Roman"/>
          <w:b/>
          <w:sz w:val="28"/>
          <w:szCs w:val="28"/>
          <w:lang w:val="ro-RO"/>
        </w:rPr>
      </w:pPr>
    </w:p>
    <w:p w14:paraId="55B9CF6E" w14:textId="5457A32C" w:rsidR="00340E82" w:rsidRDefault="00340E82" w:rsidP="00843FFA">
      <w:pPr>
        <w:pStyle w:val="a3"/>
        <w:ind w:left="-284" w:firstLine="993"/>
        <w:jc w:val="both"/>
        <w:rPr>
          <w:rFonts w:ascii="Times New Roman" w:hAnsi="Times New Roman" w:cs="Times New Roman"/>
          <w:b/>
          <w:sz w:val="28"/>
          <w:szCs w:val="28"/>
          <w:lang w:val="ro-RO"/>
        </w:rPr>
      </w:pPr>
    </w:p>
    <w:p w14:paraId="411BC49F" w14:textId="6152E858" w:rsidR="00340E82" w:rsidRDefault="00340E82" w:rsidP="00843FFA">
      <w:pPr>
        <w:pStyle w:val="a3"/>
        <w:ind w:left="-284" w:firstLine="993"/>
        <w:jc w:val="both"/>
        <w:rPr>
          <w:rFonts w:ascii="Times New Roman" w:hAnsi="Times New Roman" w:cs="Times New Roman"/>
          <w:b/>
          <w:sz w:val="28"/>
          <w:szCs w:val="28"/>
          <w:lang w:val="ro-RO"/>
        </w:rPr>
      </w:pPr>
    </w:p>
    <w:p w14:paraId="44A856FA" w14:textId="091D9AF4" w:rsidR="00340E82" w:rsidRDefault="00340E82" w:rsidP="00843FFA">
      <w:pPr>
        <w:pStyle w:val="a3"/>
        <w:ind w:left="-284" w:firstLine="993"/>
        <w:jc w:val="both"/>
        <w:rPr>
          <w:rFonts w:ascii="Times New Roman" w:hAnsi="Times New Roman" w:cs="Times New Roman"/>
          <w:b/>
          <w:sz w:val="28"/>
          <w:szCs w:val="28"/>
          <w:lang w:val="ro-RO"/>
        </w:rPr>
      </w:pPr>
    </w:p>
    <w:p w14:paraId="4FCE25DB" w14:textId="328F2AA3" w:rsidR="00340E82" w:rsidRDefault="00340E82" w:rsidP="00843FFA">
      <w:pPr>
        <w:pStyle w:val="a3"/>
        <w:ind w:left="-284" w:firstLine="993"/>
        <w:jc w:val="both"/>
        <w:rPr>
          <w:rFonts w:ascii="Times New Roman" w:hAnsi="Times New Roman" w:cs="Times New Roman"/>
          <w:b/>
          <w:sz w:val="28"/>
          <w:szCs w:val="28"/>
          <w:lang w:val="ro-RO"/>
        </w:rPr>
      </w:pPr>
    </w:p>
    <w:p w14:paraId="39636E28" w14:textId="3685BE30" w:rsidR="00340E82" w:rsidRDefault="00340E82" w:rsidP="00843FFA">
      <w:pPr>
        <w:pStyle w:val="a3"/>
        <w:ind w:left="-284" w:firstLine="993"/>
        <w:jc w:val="both"/>
        <w:rPr>
          <w:rFonts w:ascii="Times New Roman" w:hAnsi="Times New Roman" w:cs="Times New Roman"/>
          <w:b/>
          <w:sz w:val="28"/>
          <w:szCs w:val="28"/>
          <w:lang w:val="ro-RO"/>
        </w:rPr>
      </w:pPr>
    </w:p>
    <w:p w14:paraId="43DE001E" w14:textId="36B76015" w:rsidR="00340E82" w:rsidRDefault="00340E82" w:rsidP="00843FFA">
      <w:pPr>
        <w:pStyle w:val="a3"/>
        <w:ind w:left="-284" w:firstLine="993"/>
        <w:jc w:val="both"/>
        <w:rPr>
          <w:rFonts w:ascii="Times New Roman" w:hAnsi="Times New Roman" w:cs="Times New Roman"/>
          <w:b/>
          <w:sz w:val="28"/>
          <w:szCs w:val="28"/>
          <w:lang w:val="ro-RO"/>
        </w:rPr>
      </w:pPr>
    </w:p>
    <w:p w14:paraId="33EDCFA9" w14:textId="45444B8E" w:rsidR="00340E82" w:rsidRDefault="00340E82" w:rsidP="00843FFA">
      <w:pPr>
        <w:pStyle w:val="a3"/>
        <w:ind w:left="-284" w:firstLine="993"/>
        <w:jc w:val="both"/>
        <w:rPr>
          <w:rFonts w:ascii="Times New Roman" w:hAnsi="Times New Roman" w:cs="Times New Roman"/>
          <w:b/>
          <w:sz w:val="28"/>
          <w:szCs w:val="28"/>
          <w:lang w:val="ro-RO"/>
        </w:rPr>
      </w:pPr>
    </w:p>
    <w:p w14:paraId="68135329" w14:textId="486A3E29" w:rsidR="00340E82" w:rsidRDefault="00340E82" w:rsidP="00843FFA">
      <w:pPr>
        <w:pStyle w:val="a3"/>
        <w:ind w:left="-284" w:firstLine="993"/>
        <w:jc w:val="both"/>
        <w:rPr>
          <w:rFonts w:ascii="Times New Roman" w:hAnsi="Times New Roman" w:cs="Times New Roman"/>
          <w:b/>
          <w:sz w:val="28"/>
          <w:szCs w:val="28"/>
          <w:lang w:val="ro-RO"/>
        </w:rPr>
      </w:pPr>
    </w:p>
    <w:p w14:paraId="2EDF84CF" w14:textId="4FF6D1D7" w:rsidR="00340E82" w:rsidRDefault="00340E82" w:rsidP="00843FFA">
      <w:pPr>
        <w:pStyle w:val="a3"/>
        <w:ind w:left="-284" w:firstLine="993"/>
        <w:jc w:val="both"/>
        <w:rPr>
          <w:rFonts w:ascii="Times New Roman" w:hAnsi="Times New Roman" w:cs="Times New Roman"/>
          <w:b/>
          <w:sz w:val="28"/>
          <w:szCs w:val="28"/>
          <w:lang w:val="ro-RO"/>
        </w:rPr>
      </w:pPr>
    </w:p>
    <w:p w14:paraId="4ADCFA60" w14:textId="1A7E037A" w:rsidR="00340E82" w:rsidRDefault="00340E82" w:rsidP="00843FFA">
      <w:pPr>
        <w:pStyle w:val="a3"/>
        <w:ind w:left="-284" w:firstLine="993"/>
        <w:jc w:val="both"/>
        <w:rPr>
          <w:rFonts w:ascii="Times New Roman" w:hAnsi="Times New Roman" w:cs="Times New Roman"/>
          <w:b/>
          <w:sz w:val="28"/>
          <w:szCs w:val="28"/>
          <w:lang w:val="ro-RO"/>
        </w:rPr>
      </w:pPr>
    </w:p>
    <w:p w14:paraId="6F58278C" w14:textId="23F229F6" w:rsidR="00340E82" w:rsidRDefault="00340E82" w:rsidP="00843FFA">
      <w:pPr>
        <w:pStyle w:val="a3"/>
        <w:ind w:left="-284" w:firstLine="993"/>
        <w:jc w:val="both"/>
        <w:rPr>
          <w:rFonts w:ascii="Times New Roman" w:hAnsi="Times New Roman" w:cs="Times New Roman"/>
          <w:b/>
          <w:sz w:val="28"/>
          <w:szCs w:val="28"/>
          <w:lang w:val="ro-RO"/>
        </w:rPr>
      </w:pPr>
    </w:p>
    <w:p w14:paraId="1C407ED6" w14:textId="714EA19E" w:rsidR="00340E82" w:rsidRDefault="00340E82" w:rsidP="00843FFA">
      <w:pPr>
        <w:pStyle w:val="a3"/>
        <w:ind w:left="-284" w:firstLine="993"/>
        <w:jc w:val="both"/>
        <w:rPr>
          <w:rFonts w:ascii="Times New Roman" w:hAnsi="Times New Roman" w:cs="Times New Roman"/>
          <w:b/>
          <w:sz w:val="28"/>
          <w:szCs w:val="28"/>
          <w:lang w:val="ro-RO"/>
        </w:rPr>
      </w:pPr>
    </w:p>
    <w:p w14:paraId="709B2E58" w14:textId="0C4DE13B" w:rsidR="00340E82" w:rsidRDefault="00340E82" w:rsidP="00843FFA">
      <w:pPr>
        <w:pStyle w:val="a3"/>
        <w:ind w:left="-284" w:firstLine="993"/>
        <w:jc w:val="both"/>
        <w:rPr>
          <w:rFonts w:ascii="Times New Roman" w:hAnsi="Times New Roman" w:cs="Times New Roman"/>
          <w:b/>
          <w:sz w:val="28"/>
          <w:szCs w:val="28"/>
          <w:lang w:val="ro-RO"/>
        </w:rPr>
      </w:pPr>
    </w:p>
    <w:p w14:paraId="22C64045" w14:textId="2A9C5482" w:rsidR="00340E82" w:rsidRDefault="00340E82" w:rsidP="00843FFA">
      <w:pPr>
        <w:pStyle w:val="a3"/>
        <w:ind w:left="-284" w:firstLine="993"/>
        <w:jc w:val="both"/>
        <w:rPr>
          <w:rFonts w:ascii="Times New Roman" w:hAnsi="Times New Roman" w:cs="Times New Roman"/>
          <w:b/>
          <w:sz w:val="28"/>
          <w:szCs w:val="28"/>
          <w:lang w:val="ro-RO"/>
        </w:rPr>
      </w:pPr>
    </w:p>
    <w:p w14:paraId="4A62D6F8" w14:textId="4CDDB678" w:rsidR="00340E82" w:rsidRDefault="00340E82" w:rsidP="00843FFA">
      <w:pPr>
        <w:pStyle w:val="a3"/>
        <w:ind w:left="-284" w:firstLine="993"/>
        <w:jc w:val="both"/>
        <w:rPr>
          <w:rFonts w:ascii="Times New Roman" w:hAnsi="Times New Roman" w:cs="Times New Roman"/>
          <w:b/>
          <w:sz w:val="28"/>
          <w:szCs w:val="28"/>
          <w:lang w:val="ro-RO"/>
        </w:rPr>
      </w:pPr>
    </w:p>
    <w:p w14:paraId="70ADF348" w14:textId="5C5AFB41" w:rsidR="00340E82" w:rsidRDefault="00340E82" w:rsidP="00843FFA">
      <w:pPr>
        <w:pStyle w:val="a3"/>
        <w:ind w:left="-284" w:firstLine="993"/>
        <w:jc w:val="both"/>
        <w:rPr>
          <w:rFonts w:ascii="Times New Roman" w:hAnsi="Times New Roman" w:cs="Times New Roman"/>
          <w:b/>
          <w:sz w:val="28"/>
          <w:szCs w:val="28"/>
          <w:lang w:val="ro-RO"/>
        </w:rPr>
      </w:pPr>
    </w:p>
    <w:p w14:paraId="2965CE3F" w14:textId="41A6145D" w:rsidR="00340E82" w:rsidRDefault="00340E82" w:rsidP="00843FFA">
      <w:pPr>
        <w:pStyle w:val="a3"/>
        <w:ind w:left="-284" w:firstLine="993"/>
        <w:jc w:val="both"/>
        <w:rPr>
          <w:rFonts w:ascii="Times New Roman" w:hAnsi="Times New Roman" w:cs="Times New Roman"/>
          <w:b/>
          <w:sz w:val="28"/>
          <w:szCs w:val="28"/>
          <w:lang w:val="ro-RO"/>
        </w:rPr>
      </w:pPr>
    </w:p>
    <w:p w14:paraId="1B680695" w14:textId="00D150F5" w:rsidR="00340E82" w:rsidRDefault="00340E82" w:rsidP="00843FFA">
      <w:pPr>
        <w:pStyle w:val="a3"/>
        <w:ind w:left="-284" w:firstLine="993"/>
        <w:jc w:val="both"/>
        <w:rPr>
          <w:rFonts w:ascii="Times New Roman" w:hAnsi="Times New Roman" w:cs="Times New Roman"/>
          <w:b/>
          <w:sz w:val="28"/>
          <w:szCs w:val="28"/>
          <w:lang w:val="ro-RO"/>
        </w:rPr>
      </w:pPr>
    </w:p>
    <w:p w14:paraId="791B7DC6" w14:textId="2EB50CAB" w:rsidR="00340E82" w:rsidRDefault="00340E82" w:rsidP="00843FFA">
      <w:pPr>
        <w:pStyle w:val="a3"/>
        <w:ind w:left="-284" w:firstLine="993"/>
        <w:jc w:val="both"/>
        <w:rPr>
          <w:rFonts w:ascii="Times New Roman" w:hAnsi="Times New Roman" w:cs="Times New Roman"/>
          <w:b/>
          <w:sz w:val="28"/>
          <w:szCs w:val="28"/>
          <w:lang w:val="ro-RO"/>
        </w:rPr>
      </w:pPr>
    </w:p>
    <w:p w14:paraId="72B3C52C" w14:textId="75A02D01" w:rsidR="00340E82" w:rsidRDefault="00340E82" w:rsidP="00843FFA">
      <w:pPr>
        <w:pStyle w:val="a3"/>
        <w:ind w:left="-284" w:firstLine="993"/>
        <w:jc w:val="both"/>
        <w:rPr>
          <w:rFonts w:ascii="Times New Roman" w:hAnsi="Times New Roman" w:cs="Times New Roman"/>
          <w:b/>
          <w:sz w:val="28"/>
          <w:szCs w:val="28"/>
          <w:lang w:val="ro-RO"/>
        </w:rPr>
      </w:pPr>
    </w:p>
    <w:p w14:paraId="1CEB81AB" w14:textId="11DA2BCE" w:rsidR="00340E82" w:rsidRDefault="00340E82" w:rsidP="00843FFA">
      <w:pPr>
        <w:pStyle w:val="a3"/>
        <w:ind w:left="-284" w:firstLine="993"/>
        <w:jc w:val="both"/>
        <w:rPr>
          <w:rFonts w:ascii="Times New Roman" w:hAnsi="Times New Roman" w:cs="Times New Roman"/>
          <w:b/>
          <w:sz w:val="28"/>
          <w:szCs w:val="28"/>
          <w:lang w:val="ro-RO"/>
        </w:rPr>
      </w:pPr>
    </w:p>
    <w:p w14:paraId="79CF3787" w14:textId="1D923101" w:rsidR="00340E82" w:rsidRDefault="00340E82" w:rsidP="00843FFA">
      <w:pPr>
        <w:pStyle w:val="a3"/>
        <w:ind w:left="-284" w:firstLine="993"/>
        <w:jc w:val="both"/>
        <w:rPr>
          <w:rFonts w:ascii="Times New Roman" w:hAnsi="Times New Roman" w:cs="Times New Roman"/>
          <w:b/>
          <w:sz w:val="28"/>
          <w:szCs w:val="28"/>
          <w:lang w:val="ro-RO"/>
        </w:rPr>
      </w:pPr>
    </w:p>
    <w:p w14:paraId="0C6EA9B1" w14:textId="0C7092DE" w:rsidR="00340E82" w:rsidRDefault="00340E82" w:rsidP="00843FFA">
      <w:pPr>
        <w:pStyle w:val="a3"/>
        <w:ind w:left="-284" w:firstLine="993"/>
        <w:jc w:val="both"/>
        <w:rPr>
          <w:rFonts w:ascii="Times New Roman" w:hAnsi="Times New Roman" w:cs="Times New Roman"/>
          <w:b/>
          <w:sz w:val="28"/>
          <w:szCs w:val="28"/>
          <w:lang w:val="ro-RO"/>
        </w:rPr>
      </w:pPr>
    </w:p>
    <w:p w14:paraId="55BEFE87" w14:textId="1B375D82" w:rsidR="00340E82" w:rsidRDefault="00340E82" w:rsidP="00843FFA">
      <w:pPr>
        <w:pStyle w:val="a3"/>
        <w:ind w:left="-284" w:firstLine="993"/>
        <w:jc w:val="both"/>
        <w:rPr>
          <w:rFonts w:ascii="Times New Roman" w:hAnsi="Times New Roman" w:cs="Times New Roman"/>
          <w:b/>
          <w:sz w:val="28"/>
          <w:szCs w:val="28"/>
          <w:lang w:val="ro-RO"/>
        </w:rPr>
      </w:pPr>
    </w:p>
    <w:p w14:paraId="360AFD3F" w14:textId="5EA23C7E" w:rsidR="00340E82" w:rsidRDefault="00340E82" w:rsidP="00843FFA">
      <w:pPr>
        <w:pStyle w:val="a3"/>
        <w:ind w:left="-284" w:firstLine="993"/>
        <w:jc w:val="both"/>
        <w:rPr>
          <w:rFonts w:ascii="Times New Roman" w:hAnsi="Times New Roman" w:cs="Times New Roman"/>
          <w:b/>
          <w:sz w:val="28"/>
          <w:szCs w:val="28"/>
          <w:lang w:val="ro-RO"/>
        </w:rPr>
      </w:pPr>
    </w:p>
    <w:p w14:paraId="10F7891D" w14:textId="0353E120" w:rsidR="00340E82" w:rsidRDefault="00340E82" w:rsidP="00843FFA">
      <w:pPr>
        <w:pStyle w:val="a3"/>
        <w:ind w:left="-284" w:firstLine="993"/>
        <w:jc w:val="both"/>
        <w:rPr>
          <w:rFonts w:ascii="Times New Roman" w:hAnsi="Times New Roman" w:cs="Times New Roman"/>
          <w:b/>
          <w:sz w:val="28"/>
          <w:szCs w:val="28"/>
          <w:lang w:val="ro-RO"/>
        </w:rPr>
      </w:pPr>
    </w:p>
    <w:p w14:paraId="43F035F5" w14:textId="7152CDB9" w:rsidR="00340E82" w:rsidRDefault="00340E82" w:rsidP="00843FFA">
      <w:pPr>
        <w:pStyle w:val="a3"/>
        <w:ind w:left="-284" w:firstLine="993"/>
        <w:jc w:val="both"/>
        <w:rPr>
          <w:rFonts w:ascii="Times New Roman" w:hAnsi="Times New Roman" w:cs="Times New Roman"/>
          <w:b/>
          <w:sz w:val="28"/>
          <w:szCs w:val="28"/>
          <w:lang w:val="ro-RO"/>
        </w:rPr>
      </w:pPr>
    </w:p>
    <w:p w14:paraId="10AB1B42" w14:textId="0F417FEE" w:rsidR="00340E82" w:rsidRDefault="00340E82" w:rsidP="00843FFA">
      <w:pPr>
        <w:pStyle w:val="a3"/>
        <w:ind w:left="-284" w:firstLine="993"/>
        <w:jc w:val="both"/>
        <w:rPr>
          <w:rFonts w:ascii="Times New Roman" w:hAnsi="Times New Roman" w:cs="Times New Roman"/>
          <w:b/>
          <w:sz w:val="28"/>
          <w:szCs w:val="28"/>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2577"/>
        <w:gridCol w:w="2871"/>
        <w:gridCol w:w="1476"/>
        <w:gridCol w:w="1668"/>
      </w:tblGrid>
      <w:tr w:rsidR="00340E82" w:rsidRPr="000B2961" w14:paraId="4ABCC48C" w14:textId="77777777" w:rsidTr="00772E40">
        <w:tc>
          <w:tcPr>
            <w:tcW w:w="650" w:type="dxa"/>
          </w:tcPr>
          <w:p w14:paraId="6CD5362E" w14:textId="77777777" w:rsidR="00340E82" w:rsidRPr="000B2961" w:rsidRDefault="00340E82" w:rsidP="00772E40">
            <w:pPr>
              <w:pStyle w:val="tt"/>
              <w:rPr>
                <w:b w:val="0"/>
                <w:bCs w:val="0"/>
                <w:sz w:val="28"/>
                <w:szCs w:val="28"/>
              </w:rPr>
            </w:pPr>
            <w:r w:rsidRPr="000B2961">
              <w:rPr>
                <w:b w:val="0"/>
                <w:bCs w:val="0"/>
                <w:sz w:val="28"/>
                <w:szCs w:val="28"/>
              </w:rPr>
              <w:t>Nr. d/o</w:t>
            </w:r>
          </w:p>
        </w:tc>
        <w:tc>
          <w:tcPr>
            <w:tcW w:w="2577" w:type="dxa"/>
          </w:tcPr>
          <w:p w14:paraId="4A8C72F4" w14:textId="77777777" w:rsidR="00340E82" w:rsidRPr="000B2961" w:rsidRDefault="00340E82" w:rsidP="00772E40">
            <w:pPr>
              <w:pStyle w:val="tt"/>
              <w:rPr>
                <w:b w:val="0"/>
                <w:bCs w:val="0"/>
                <w:sz w:val="28"/>
                <w:szCs w:val="28"/>
              </w:rPr>
            </w:pPr>
            <w:r w:rsidRPr="000B2961">
              <w:rPr>
                <w:b w:val="0"/>
                <w:bCs w:val="0"/>
                <w:sz w:val="28"/>
                <w:szCs w:val="28"/>
              </w:rPr>
              <w:t>Nume, prenume</w:t>
            </w:r>
          </w:p>
        </w:tc>
        <w:tc>
          <w:tcPr>
            <w:tcW w:w="2871" w:type="dxa"/>
          </w:tcPr>
          <w:p w14:paraId="0922D861" w14:textId="77777777" w:rsidR="00340E82" w:rsidRPr="000B2961" w:rsidRDefault="00340E82" w:rsidP="00772E40">
            <w:pPr>
              <w:pStyle w:val="tt"/>
              <w:rPr>
                <w:b w:val="0"/>
                <w:bCs w:val="0"/>
                <w:sz w:val="28"/>
                <w:szCs w:val="28"/>
              </w:rPr>
            </w:pPr>
            <w:proofErr w:type="spellStart"/>
            <w:r w:rsidRPr="000B2961">
              <w:rPr>
                <w:b w:val="0"/>
                <w:bCs w:val="0"/>
                <w:sz w:val="28"/>
                <w:szCs w:val="28"/>
              </w:rPr>
              <w:t>funcţia</w:t>
            </w:r>
            <w:proofErr w:type="spellEnd"/>
          </w:p>
        </w:tc>
        <w:tc>
          <w:tcPr>
            <w:tcW w:w="1476" w:type="dxa"/>
          </w:tcPr>
          <w:p w14:paraId="18D3BDA2" w14:textId="77777777" w:rsidR="00340E82" w:rsidRPr="000B2961" w:rsidRDefault="00340E82" w:rsidP="00772E40">
            <w:pPr>
              <w:pStyle w:val="tt"/>
              <w:rPr>
                <w:b w:val="0"/>
                <w:bCs w:val="0"/>
                <w:sz w:val="28"/>
                <w:szCs w:val="28"/>
              </w:rPr>
            </w:pPr>
            <w:r w:rsidRPr="000B2961">
              <w:rPr>
                <w:b w:val="0"/>
                <w:bCs w:val="0"/>
                <w:sz w:val="28"/>
                <w:szCs w:val="28"/>
              </w:rPr>
              <w:t>data</w:t>
            </w:r>
          </w:p>
        </w:tc>
        <w:tc>
          <w:tcPr>
            <w:tcW w:w="1668" w:type="dxa"/>
          </w:tcPr>
          <w:p w14:paraId="0E1EB2C4" w14:textId="77777777" w:rsidR="00340E82" w:rsidRPr="000B2961" w:rsidRDefault="00340E82" w:rsidP="00772E40">
            <w:pPr>
              <w:pStyle w:val="tt"/>
              <w:rPr>
                <w:b w:val="0"/>
                <w:bCs w:val="0"/>
                <w:sz w:val="28"/>
                <w:szCs w:val="28"/>
              </w:rPr>
            </w:pPr>
            <w:r w:rsidRPr="000B2961">
              <w:rPr>
                <w:b w:val="0"/>
                <w:bCs w:val="0"/>
                <w:sz w:val="28"/>
                <w:szCs w:val="28"/>
              </w:rPr>
              <w:t>semnătura</w:t>
            </w:r>
          </w:p>
        </w:tc>
      </w:tr>
      <w:tr w:rsidR="00340E82" w:rsidRPr="000B2961" w14:paraId="7B77A574" w14:textId="77777777" w:rsidTr="00772E40">
        <w:tc>
          <w:tcPr>
            <w:tcW w:w="650" w:type="dxa"/>
          </w:tcPr>
          <w:p w14:paraId="46CD034E" w14:textId="77777777" w:rsidR="00340E82" w:rsidRPr="000B2961" w:rsidRDefault="00340E82" w:rsidP="00772E40">
            <w:pPr>
              <w:pStyle w:val="tt"/>
              <w:rPr>
                <w:b w:val="0"/>
                <w:bCs w:val="0"/>
                <w:sz w:val="28"/>
                <w:szCs w:val="28"/>
              </w:rPr>
            </w:pPr>
            <w:r>
              <w:rPr>
                <w:b w:val="0"/>
                <w:bCs w:val="0"/>
                <w:sz w:val="28"/>
                <w:szCs w:val="28"/>
              </w:rPr>
              <w:t>1</w:t>
            </w:r>
          </w:p>
        </w:tc>
        <w:tc>
          <w:tcPr>
            <w:tcW w:w="2577" w:type="dxa"/>
          </w:tcPr>
          <w:p w14:paraId="42049603" w14:textId="77777777" w:rsidR="00340E82" w:rsidRPr="000B2961" w:rsidRDefault="00340E82" w:rsidP="00772E40">
            <w:pPr>
              <w:pStyle w:val="tt"/>
              <w:jc w:val="left"/>
              <w:rPr>
                <w:b w:val="0"/>
                <w:bCs w:val="0"/>
                <w:sz w:val="28"/>
                <w:szCs w:val="28"/>
              </w:rPr>
            </w:pPr>
            <w:proofErr w:type="spellStart"/>
            <w:r>
              <w:rPr>
                <w:b w:val="0"/>
                <w:bCs w:val="0"/>
                <w:sz w:val="28"/>
                <w:szCs w:val="28"/>
              </w:rPr>
              <w:t>Ababii</w:t>
            </w:r>
            <w:proofErr w:type="spellEnd"/>
            <w:r>
              <w:rPr>
                <w:b w:val="0"/>
                <w:bCs w:val="0"/>
                <w:sz w:val="28"/>
                <w:szCs w:val="28"/>
              </w:rPr>
              <w:t xml:space="preserve"> Lidia</w:t>
            </w:r>
          </w:p>
        </w:tc>
        <w:tc>
          <w:tcPr>
            <w:tcW w:w="2871" w:type="dxa"/>
          </w:tcPr>
          <w:p w14:paraId="44FBC04A" w14:textId="77777777" w:rsidR="00340E82" w:rsidRPr="000B2961" w:rsidRDefault="00340E82" w:rsidP="00772E40">
            <w:pPr>
              <w:pStyle w:val="tt"/>
              <w:jc w:val="left"/>
              <w:rPr>
                <w:b w:val="0"/>
                <w:bCs w:val="0"/>
                <w:sz w:val="28"/>
                <w:szCs w:val="28"/>
              </w:rPr>
            </w:pPr>
            <w:r>
              <w:rPr>
                <w:b w:val="0"/>
                <w:bCs w:val="0"/>
                <w:sz w:val="28"/>
                <w:szCs w:val="28"/>
              </w:rPr>
              <w:t>Director adjunct</w:t>
            </w:r>
          </w:p>
        </w:tc>
        <w:tc>
          <w:tcPr>
            <w:tcW w:w="1476" w:type="dxa"/>
          </w:tcPr>
          <w:p w14:paraId="090CB080" w14:textId="72253652" w:rsidR="00340E82" w:rsidRPr="000B2961" w:rsidRDefault="00340E82" w:rsidP="00772E40">
            <w:pPr>
              <w:pStyle w:val="tt"/>
              <w:rPr>
                <w:b w:val="0"/>
                <w:bCs w:val="0"/>
                <w:sz w:val="28"/>
                <w:szCs w:val="28"/>
              </w:rPr>
            </w:pPr>
            <w:r>
              <w:rPr>
                <w:b w:val="0"/>
                <w:bCs w:val="0"/>
                <w:sz w:val="28"/>
                <w:szCs w:val="28"/>
              </w:rPr>
              <w:t>19.12.2020</w:t>
            </w:r>
          </w:p>
        </w:tc>
        <w:tc>
          <w:tcPr>
            <w:tcW w:w="1668" w:type="dxa"/>
          </w:tcPr>
          <w:p w14:paraId="46DBDB44" w14:textId="77777777" w:rsidR="00340E82" w:rsidRPr="000B2961" w:rsidRDefault="00340E82" w:rsidP="00772E40">
            <w:pPr>
              <w:pStyle w:val="tt"/>
              <w:rPr>
                <w:b w:val="0"/>
                <w:bCs w:val="0"/>
                <w:sz w:val="28"/>
                <w:szCs w:val="28"/>
              </w:rPr>
            </w:pPr>
          </w:p>
        </w:tc>
      </w:tr>
      <w:tr w:rsidR="00340E82" w:rsidRPr="000B2961" w14:paraId="5380C024" w14:textId="77777777" w:rsidTr="00772E40">
        <w:tc>
          <w:tcPr>
            <w:tcW w:w="650" w:type="dxa"/>
          </w:tcPr>
          <w:p w14:paraId="52C4547D" w14:textId="77777777" w:rsidR="00340E82" w:rsidRPr="000B2961" w:rsidRDefault="00340E82" w:rsidP="00772E40">
            <w:pPr>
              <w:pStyle w:val="tt"/>
              <w:rPr>
                <w:b w:val="0"/>
                <w:bCs w:val="0"/>
                <w:sz w:val="28"/>
                <w:szCs w:val="28"/>
              </w:rPr>
            </w:pPr>
            <w:r>
              <w:rPr>
                <w:b w:val="0"/>
                <w:bCs w:val="0"/>
                <w:sz w:val="28"/>
                <w:szCs w:val="28"/>
              </w:rPr>
              <w:t>2</w:t>
            </w:r>
          </w:p>
        </w:tc>
        <w:tc>
          <w:tcPr>
            <w:tcW w:w="2577" w:type="dxa"/>
          </w:tcPr>
          <w:p w14:paraId="50EA16DA" w14:textId="77777777" w:rsidR="00340E82" w:rsidRPr="001C106E" w:rsidRDefault="00340E82" w:rsidP="00772E40">
            <w:pPr>
              <w:pStyle w:val="tt"/>
              <w:spacing w:line="360" w:lineRule="auto"/>
              <w:jc w:val="both"/>
              <w:rPr>
                <w:b w:val="0"/>
                <w:bCs w:val="0"/>
                <w:sz w:val="28"/>
                <w:szCs w:val="28"/>
              </w:rPr>
            </w:pPr>
            <w:proofErr w:type="spellStart"/>
            <w:r>
              <w:rPr>
                <w:b w:val="0"/>
                <w:bCs w:val="0"/>
                <w:sz w:val="28"/>
                <w:szCs w:val="28"/>
              </w:rPr>
              <w:t>Ciumacenco</w:t>
            </w:r>
            <w:proofErr w:type="spellEnd"/>
            <w:r>
              <w:rPr>
                <w:b w:val="0"/>
                <w:bCs w:val="0"/>
                <w:sz w:val="28"/>
                <w:szCs w:val="28"/>
              </w:rPr>
              <w:t xml:space="preserve"> Natalia</w:t>
            </w:r>
          </w:p>
        </w:tc>
        <w:tc>
          <w:tcPr>
            <w:tcW w:w="2871" w:type="dxa"/>
          </w:tcPr>
          <w:p w14:paraId="3F7B8210" w14:textId="77777777" w:rsidR="00340E82" w:rsidRPr="000B2961" w:rsidRDefault="00340E82" w:rsidP="00772E40">
            <w:pPr>
              <w:pStyle w:val="tt"/>
              <w:spacing w:line="360" w:lineRule="auto"/>
              <w:jc w:val="both"/>
              <w:rPr>
                <w:b w:val="0"/>
                <w:bCs w:val="0"/>
                <w:sz w:val="28"/>
                <w:szCs w:val="28"/>
              </w:rPr>
            </w:pPr>
            <w:proofErr w:type="spellStart"/>
            <w:r w:rsidRPr="000B2961">
              <w:rPr>
                <w:b w:val="0"/>
                <w:bCs w:val="0"/>
                <w:sz w:val="28"/>
                <w:szCs w:val="28"/>
              </w:rPr>
              <w:t>Şef</w:t>
            </w:r>
            <w:proofErr w:type="spellEnd"/>
            <w:r w:rsidRPr="000B2961">
              <w:rPr>
                <w:b w:val="0"/>
                <w:bCs w:val="0"/>
                <w:sz w:val="28"/>
                <w:szCs w:val="28"/>
              </w:rPr>
              <w:t xml:space="preserve"> DVVC</w:t>
            </w:r>
            <w:r>
              <w:rPr>
                <w:b w:val="0"/>
                <w:bCs w:val="0"/>
                <w:sz w:val="28"/>
                <w:szCs w:val="28"/>
              </w:rPr>
              <w:t>O</w:t>
            </w:r>
            <w:r w:rsidRPr="000B2961">
              <w:rPr>
                <w:b w:val="0"/>
                <w:bCs w:val="0"/>
                <w:sz w:val="28"/>
                <w:szCs w:val="28"/>
              </w:rPr>
              <w:t>M</w:t>
            </w:r>
          </w:p>
        </w:tc>
        <w:tc>
          <w:tcPr>
            <w:tcW w:w="1476" w:type="dxa"/>
          </w:tcPr>
          <w:p w14:paraId="003963A0" w14:textId="7844375E" w:rsidR="00340E82" w:rsidRPr="000B2961" w:rsidRDefault="00340E82" w:rsidP="00772E40">
            <w:pPr>
              <w:pStyle w:val="tt"/>
              <w:jc w:val="right"/>
              <w:rPr>
                <w:b w:val="0"/>
                <w:bCs w:val="0"/>
                <w:sz w:val="28"/>
                <w:szCs w:val="28"/>
              </w:rPr>
            </w:pPr>
            <w:r>
              <w:rPr>
                <w:b w:val="0"/>
                <w:bCs w:val="0"/>
                <w:sz w:val="28"/>
                <w:szCs w:val="28"/>
              </w:rPr>
              <w:t>19</w:t>
            </w:r>
            <w:r w:rsidRPr="0032075E">
              <w:rPr>
                <w:b w:val="0"/>
                <w:bCs w:val="0"/>
                <w:sz w:val="28"/>
                <w:szCs w:val="28"/>
              </w:rPr>
              <w:t>.12.2023</w:t>
            </w:r>
          </w:p>
        </w:tc>
        <w:tc>
          <w:tcPr>
            <w:tcW w:w="1668" w:type="dxa"/>
          </w:tcPr>
          <w:p w14:paraId="34AFB35D" w14:textId="77777777" w:rsidR="00340E82" w:rsidRPr="000B2961" w:rsidRDefault="00340E82" w:rsidP="00772E40">
            <w:pPr>
              <w:pStyle w:val="tt"/>
              <w:rPr>
                <w:b w:val="0"/>
                <w:bCs w:val="0"/>
                <w:sz w:val="28"/>
                <w:szCs w:val="28"/>
              </w:rPr>
            </w:pPr>
          </w:p>
        </w:tc>
      </w:tr>
      <w:tr w:rsidR="00340E82" w:rsidRPr="000B2961" w14:paraId="66E953CC" w14:textId="77777777" w:rsidTr="00772E40">
        <w:tc>
          <w:tcPr>
            <w:tcW w:w="650" w:type="dxa"/>
          </w:tcPr>
          <w:p w14:paraId="0D5806A3" w14:textId="77777777" w:rsidR="00340E82" w:rsidRDefault="00340E82" w:rsidP="00772E40">
            <w:pPr>
              <w:pStyle w:val="tt"/>
              <w:rPr>
                <w:b w:val="0"/>
                <w:bCs w:val="0"/>
                <w:sz w:val="28"/>
                <w:szCs w:val="28"/>
              </w:rPr>
            </w:pPr>
            <w:r>
              <w:rPr>
                <w:b w:val="0"/>
                <w:bCs w:val="0"/>
                <w:sz w:val="28"/>
                <w:szCs w:val="28"/>
              </w:rPr>
              <w:t>3</w:t>
            </w:r>
          </w:p>
        </w:tc>
        <w:tc>
          <w:tcPr>
            <w:tcW w:w="2577" w:type="dxa"/>
          </w:tcPr>
          <w:p w14:paraId="050361BA" w14:textId="77777777" w:rsidR="00340E82" w:rsidRPr="005D694A" w:rsidRDefault="00340E82" w:rsidP="00772E40">
            <w:pPr>
              <w:pStyle w:val="tt"/>
              <w:spacing w:line="360" w:lineRule="auto"/>
              <w:jc w:val="both"/>
              <w:rPr>
                <w:b w:val="0"/>
                <w:bCs w:val="0"/>
                <w:sz w:val="28"/>
                <w:szCs w:val="28"/>
              </w:rPr>
            </w:pPr>
            <w:r>
              <w:rPr>
                <w:b w:val="0"/>
                <w:bCs w:val="0"/>
                <w:sz w:val="28"/>
                <w:szCs w:val="28"/>
              </w:rPr>
              <w:t>Furtuna Daniela</w:t>
            </w:r>
          </w:p>
        </w:tc>
        <w:tc>
          <w:tcPr>
            <w:tcW w:w="2871" w:type="dxa"/>
          </w:tcPr>
          <w:p w14:paraId="6DC8CD1F" w14:textId="77777777" w:rsidR="00340E82" w:rsidRPr="000B2961" w:rsidRDefault="00340E82" w:rsidP="00772E40">
            <w:pPr>
              <w:pStyle w:val="tt"/>
              <w:spacing w:line="360" w:lineRule="auto"/>
              <w:jc w:val="both"/>
              <w:rPr>
                <w:b w:val="0"/>
                <w:bCs w:val="0"/>
                <w:sz w:val="28"/>
                <w:szCs w:val="28"/>
              </w:rPr>
            </w:pPr>
            <w:proofErr w:type="spellStart"/>
            <w:r w:rsidRPr="000B2961">
              <w:rPr>
                <w:b w:val="0"/>
                <w:bCs w:val="0"/>
                <w:sz w:val="28"/>
                <w:szCs w:val="28"/>
              </w:rPr>
              <w:t>Şef</w:t>
            </w:r>
            <w:proofErr w:type="spellEnd"/>
            <w:r w:rsidRPr="000B2961">
              <w:rPr>
                <w:b w:val="0"/>
                <w:bCs w:val="0"/>
                <w:sz w:val="28"/>
                <w:szCs w:val="28"/>
              </w:rPr>
              <w:t xml:space="preserve"> </w:t>
            </w:r>
            <w:r>
              <w:rPr>
                <w:b w:val="0"/>
                <w:bCs w:val="0"/>
                <w:sz w:val="28"/>
                <w:szCs w:val="28"/>
              </w:rPr>
              <w:t>SCM</w:t>
            </w:r>
          </w:p>
        </w:tc>
        <w:tc>
          <w:tcPr>
            <w:tcW w:w="1476" w:type="dxa"/>
          </w:tcPr>
          <w:p w14:paraId="4B721313" w14:textId="508419EB" w:rsidR="00340E82" w:rsidRPr="000B2961" w:rsidRDefault="00340E82" w:rsidP="00772E40">
            <w:pPr>
              <w:pStyle w:val="tt"/>
              <w:jc w:val="right"/>
              <w:rPr>
                <w:b w:val="0"/>
                <w:bCs w:val="0"/>
                <w:sz w:val="28"/>
                <w:szCs w:val="28"/>
              </w:rPr>
            </w:pPr>
            <w:r>
              <w:rPr>
                <w:b w:val="0"/>
                <w:bCs w:val="0"/>
                <w:sz w:val="28"/>
                <w:szCs w:val="28"/>
              </w:rPr>
              <w:t>19</w:t>
            </w:r>
            <w:r w:rsidRPr="0032075E">
              <w:rPr>
                <w:b w:val="0"/>
                <w:bCs w:val="0"/>
                <w:sz w:val="28"/>
                <w:szCs w:val="28"/>
              </w:rPr>
              <w:t>.12.2023</w:t>
            </w:r>
          </w:p>
        </w:tc>
        <w:tc>
          <w:tcPr>
            <w:tcW w:w="1668" w:type="dxa"/>
          </w:tcPr>
          <w:p w14:paraId="7252A0A2" w14:textId="77777777" w:rsidR="00340E82" w:rsidRPr="000B2961" w:rsidRDefault="00340E82" w:rsidP="00772E40">
            <w:pPr>
              <w:pStyle w:val="tt"/>
              <w:rPr>
                <w:b w:val="0"/>
                <w:bCs w:val="0"/>
                <w:sz w:val="28"/>
                <w:szCs w:val="28"/>
              </w:rPr>
            </w:pPr>
          </w:p>
        </w:tc>
      </w:tr>
    </w:tbl>
    <w:p w14:paraId="5ED595D7" w14:textId="77777777" w:rsidR="00340E82" w:rsidRPr="00807300" w:rsidRDefault="00340E82" w:rsidP="00843FFA">
      <w:pPr>
        <w:pStyle w:val="a3"/>
        <w:ind w:left="-284" w:firstLine="993"/>
        <w:jc w:val="both"/>
        <w:rPr>
          <w:rFonts w:ascii="Times New Roman" w:hAnsi="Times New Roman" w:cs="Times New Roman"/>
          <w:b/>
          <w:sz w:val="28"/>
          <w:szCs w:val="28"/>
          <w:lang w:val="ro-RO"/>
        </w:rPr>
      </w:pPr>
    </w:p>
    <w:sectPr w:rsidR="00340E82" w:rsidRPr="00807300" w:rsidSect="0045183D">
      <w:pgSz w:w="12240" w:h="15840"/>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62574"/>
    <w:multiLevelType w:val="hybridMultilevel"/>
    <w:tmpl w:val="A1ACBE2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234AD6"/>
    <w:multiLevelType w:val="hybridMultilevel"/>
    <w:tmpl w:val="7A440BD8"/>
    <w:lvl w:ilvl="0" w:tplc="00B8E73C">
      <w:start w:val="2"/>
      <w:numFmt w:val="bullet"/>
      <w:lvlText w:val="-"/>
      <w:lvlJc w:val="left"/>
      <w:pPr>
        <w:ind w:left="959" w:hanging="360"/>
      </w:pPr>
      <w:rPr>
        <w:rFonts w:ascii="Times New Roman" w:eastAsia="Calibri" w:hAnsi="Times New Roman" w:cs="Times New Roman" w:hint="default"/>
      </w:rPr>
    </w:lvl>
    <w:lvl w:ilvl="1" w:tplc="04180003" w:tentative="1">
      <w:start w:val="1"/>
      <w:numFmt w:val="bullet"/>
      <w:lvlText w:val="o"/>
      <w:lvlJc w:val="left"/>
      <w:pPr>
        <w:ind w:left="1679" w:hanging="360"/>
      </w:pPr>
      <w:rPr>
        <w:rFonts w:ascii="Courier New" w:hAnsi="Courier New" w:cs="Courier New" w:hint="default"/>
      </w:rPr>
    </w:lvl>
    <w:lvl w:ilvl="2" w:tplc="04180005" w:tentative="1">
      <w:start w:val="1"/>
      <w:numFmt w:val="bullet"/>
      <w:lvlText w:val=""/>
      <w:lvlJc w:val="left"/>
      <w:pPr>
        <w:ind w:left="2399" w:hanging="360"/>
      </w:pPr>
      <w:rPr>
        <w:rFonts w:ascii="Wingdings" w:hAnsi="Wingdings" w:hint="default"/>
      </w:rPr>
    </w:lvl>
    <w:lvl w:ilvl="3" w:tplc="04180001" w:tentative="1">
      <w:start w:val="1"/>
      <w:numFmt w:val="bullet"/>
      <w:lvlText w:val=""/>
      <w:lvlJc w:val="left"/>
      <w:pPr>
        <w:ind w:left="3119" w:hanging="360"/>
      </w:pPr>
      <w:rPr>
        <w:rFonts w:ascii="Symbol" w:hAnsi="Symbol" w:hint="default"/>
      </w:rPr>
    </w:lvl>
    <w:lvl w:ilvl="4" w:tplc="04180003" w:tentative="1">
      <w:start w:val="1"/>
      <w:numFmt w:val="bullet"/>
      <w:lvlText w:val="o"/>
      <w:lvlJc w:val="left"/>
      <w:pPr>
        <w:ind w:left="3839" w:hanging="360"/>
      </w:pPr>
      <w:rPr>
        <w:rFonts w:ascii="Courier New" w:hAnsi="Courier New" w:cs="Courier New" w:hint="default"/>
      </w:rPr>
    </w:lvl>
    <w:lvl w:ilvl="5" w:tplc="04180005" w:tentative="1">
      <w:start w:val="1"/>
      <w:numFmt w:val="bullet"/>
      <w:lvlText w:val=""/>
      <w:lvlJc w:val="left"/>
      <w:pPr>
        <w:ind w:left="4559" w:hanging="360"/>
      </w:pPr>
      <w:rPr>
        <w:rFonts w:ascii="Wingdings" w:hAnsi="Wingdings" w:hint="default"/>
      </w:rPr>
    </w:lvl>
    <w:lvl w:ilvl="6" w:tplc="04180001" w:tentative="1">
      <w:start w:val="1"/>
      <w:numFmt w:val="bullet"/>
      <w:lvlText w:val=""/>
      <w:lvlJc w:val="left"/>
      <w:pPr>
        <w:ind w:left="5279" w:hanging="360"/>
      </w:pPr>
      <w:rPr>
        <w:rFonts w:ascii="Symbol" w:hAnsi="Symbol" w:hint="default"/>
      </w:rPr>
    </w:lvl>
    <w:lvl w:ilvl="7" w:tplc="04180003" w:tentative="1">
      <w:start w:val="1"/>
      <w:numFmt w:val="bullet"/>
      <w:lvlText w:val="o"/>
      <w:lvlJc w:val="left"/>
      <w:pPr>
        <w:ind w:left="5999" w:hanging="360"/>
      </w:pPr>
      <w:rPr>
        <w:rFonts w:ascii="Courier New" w:hAnsi="Courier New" w:cs="Courier New" w:hint="default"/>
      </w:rPr>
    </w:lvl>
    <w:lvl w:ilvl="8" w:tplc="04180005" w:tentative="1">
      <w:start w:val="1"/>
      <w:numFmt w:val="bullet"/>
      <w:lvlText w:val=""/>
      <w:lvlJc w:val="left"/>
      <w:pPr>
        <w:ind w:left="6719" w:hanging="360"/>
      </w:pPr>
      <w:rPr>
        <w:rFonts w:ascii="Wingdings" w:hAnsi="Wingdings" w:hint="default"/>
      </w:rPr>
    </w:lvl>
  </w:abstractNum>
  <w:abstractNum w:abstractNumId="2" w15:restartNumberingAfterBreak="0">
    <w:nsid w:val="40110982"/>
    <w:multiLevelType w:val="hybridMultilevel"/>
    <w:tmpl w:val="9C120518"/>
    <w:lvl w:ilvl="0" w:tplc="5492B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BA36CD7"/>
    <w:multiLevelType w:val="hybridMultilevel"/>
    <w:tmpl w:val="7B0E29B8"/>
    <w:lvl w:ilvl="0" w:tplc="0819000F">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 w15:restartNumberingAfterBreak="0">
    <w:nsid w:val="51185C3F"/>
    <w:multiLevelType w:val="hybridMultilevel"/>
    <w:tmpl w:val="E2B85942"/>
    <w:lvl w:ilvl="0" w:tplc="B0703EF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51555EA1"/>
    <w:multiLevelType w:val="hybridMultilevel"/>
    <w:tmpl w:val="8DC43E6A"/>
    <w:lvl w:ilvl="0" w:tplc="B5ECD5C2">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5FF035A3"/>
    <w:multiLevelType w:val="hybridMultilevel"/>
    <w:tmpl w:val="387C46FC"/>
    <w:lvl w:ilvl="0" w:tplc="040EE12E">
      <w:start w:val="1"/>
      <w:numFmt w:val="decimal"/>
      <w:lvlText w:val="%1)"/>
      <w:lvlJc w:val="left"/>
      <w:pPr>
        <w:ind w:left="927" w:hanging="360"/>
      </w:pPr>
      <w:rPr>
        <w:rFonts w:cstheme="minorBidi"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FA"/>
    <w:rsid w:val="00000F54"/>
    <w:rsid w:val="000030F2"/>
    <w:rsid w:val="00036126"/>
    <w:rsid w:val="000369DF"/>
    <w:rsid w:val="000A3B88"/>
    <w:rsid w:val="000B0718"/>
    <w:rsid w:val="000D35FE"/>
    <w:rsid w:val="000E16C7"/>
    <w:rsid w:val="00122EE5"/>
    <w:rsid w:val="001B2FE4"/>
    <w:rsid w:val="001B3256"/>
    <w:rsid w:val="001F2A7C"/>
    <w:rsid w:val="00224031"/>
    <w:rsid w:val="002336F3"/>
    <w:rsid w:val="00234D6D"/>
    <w:rsid w:val="00280E8A"/>
    <w:rsid w:val="00282D24"/>
    <w:rsid w:val="002C3C6A"/>
    <w:rsid w:val="002F2856"/>
    <w:rsid w:val="00320138"/>
    <w:rsid w:val="00340E82"/>
    <w:rsid w:val="00342372"/>
    <w:rsid w:val="00344507"/>
    <w:rsid w:val="0035352E"/>
    <w:rsid w:val="00385448"/>
    <w:rsid w:val="00397A84"/>
    <w:rsid w:val="003E4F6B"/>
    <w:rsid w:val="003F27B9"/>
    <w:rsid w:val="003F6E31"/>
    <w:rsid w:val="00413821"/>
    <w:rsid w:val="004517B9"/>
    <w:rsid w:val="0045183D"/>
    <w:rsid w:val="00493E44"/>
    <w:rsid w:val="00506608"/>
    <w:rsid w:val="00521F76"/>
    <w:rsid w:val="00557D21"/>
    <w:rsid w:val="005A4B53"/>
    <w:rsid w:val="005A74EF"/>
    <w:rsid w:val="005E7B68"/>
    <w:rsid w:val="006873DD"/>
    <w:rsid w:val="006957E1"/>
    <w:rsid w:val="006D09B2"/>
    <w:rsid w:val="00711F26"/>
    <w:rsid w:val="007610D7"/>
    <w:rsid w:val="007612A7"/>
    <w:rsid w:val="007A5450"/>
    <w:rsid w:val="007B5A8A"/>
    <w:rsid w:val="007B7EDF"/>
    <w:rsid w:val="007C15C9"/>
    <w:rsid w:val="007E212F"/>
    <w:rsid w:val="007F58E9"/>
    <w:rsid w:val="007F764F"/>
    <w:rsid w:val="0082645B"/>
    <w:rsid w:val="00830EBE"/>
    <w:rsid w:val="0083620A"/>
    <w:rsid w:val="00843FFA"/>
    <w:rsid w:val="00852454"/>
    <w:rsid w:val="0085659B"/>
    <w:rsid w:val="00864503"/>
    <w:rsid w:val="00864529"/>
    <w:rsid w:val="00866381"/>
    <w:rsid w:val="008C1FA4"/>
    <w:rsid w:val="008D316B"/>
    <w:rsid w:val="008F7932"/>
    <w:rsid w:val="00920DD3"/>
    <w:rsid w:val="00961206"/>
    <w:rsid w:val="009772D3"/>
    <w:rsid w:val="00981A04"/>
    <w:rsid w:val="00994E3F"/>
    <w:rsid w:val="009D47B4"/>
    <w:rsid w:val="009E75AA"/>
    <w:rsid w:val="009F2A6E"/>
    <w:rsid w:val="009F2AD7"/>
    <w:rsid w:val="00A01C0B"/>
    <w:rsid w:val="00A06A38"/>
    <w:rsid w:val="00A145B3"/>
    <w:rsid w:val="00A2013F"/>
    <w:rsid w:val="00A2029A"/>
    <w:rsid w:val="00A216FE"/>
    <w:rsid w:val="00A34AB9"/>
    <w:rsid w:val="00A66CD8"/>
    <w:rsid w:val="00A771F2"/>
    <w:rsid w:val="00A83F45"/>
    <w:rsid w:val="00AB666D"/>
    <w:rsid w:val="00AD551D"/>
    <w:rsid w:val="00AE47BC"/>
    <w:rsid w:val="00AF1724"/>
    <w:rsid w:val="00AF7E2A"/>
    <w:rsid w:val="00B66445"/>
    <w:rsid w:val="00B848F5"/>
    <w:rsid w:val="00B84E76"/>
    <w:rsid w:val="00BB7775"/>
    <w:rsid w:val="00BC5751"/>
    <w:rsid w:val="00C00970"/>
    <w:rsid w:val="00C366E1"/>
    <w:rsid w:val="00C526D2"/>
    <w:rsid w:val="00C82DDD"/>
    <w:rsid w:val="00C870D8"/>
    <w:rsid w:val="00C92306"/>
    <w:rsid w:val="00D45EEB"/>
    <w:rsid w:val="00DA59A5"/>
    <w:rsid w:val="00DC3F32"/>
    <w:rsid w:val="00DD187D"/>
    <w:rsid w:val="00DE3DCA"/>
    <w:rsid w:val="00E0750A"/>
    <w:rsid w:val="00E21A3A"/>
    <w:rsid w:val="00E236FD"/>
    <w:rsid w:val="00E45196"/>
    <w:rsid w:val="00E50AA4"/>
    <w:rsid w:val="00E62DCE"/>
    <w:rsid w:val="00E754E2"/>
    <w:rsid w:val="00E91E88"/>
    <w:rsid w:val="00E95258"/>
    <w:rsid w:val="00EA31F9"/>
    <w:rsid w:val="00EA3426"/>
    <w:rsid w:val="00ED36C1"/>
    <w:rsid w:val="00F11A80"/>
    <w:rsid w:val="00F348CB"/>
    <w:rsid w:val="00F857E5"/>
    <w:rsid w:val="00FB2166"/>
    <w:rsid w:val="00FD4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69A0"/>
  <w15:chartTrackingRefBased/>
  <w15:docId w15:val="{2736A0D7-2F3F-4E59-9412-19100CF4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FFA"/>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WB Para,List Paragraph 1,Scriptoria bullet points,HotarirePunct1,Абзац списка1,Bullets,Bullet,Заголовок 3 глава,Akapit z listą BS,Outlines a.b.c.,List_Paragraph,Multilevel para_II,Akapit z lista BS"/>
    <w:basedOn w:val="a"/>
    <w:link w:val="a4"/>
    <w:uiPriority w:val="34"/>
    <w:qFormat/>
    <w:rsid w:val="00843FFA"/>
    <w:pPr>
      <w:ind w:left="720"/>
      <w:contextualSpacing/>
    </w:pPr>
  </w:style>
  <w:style w:type="paragraph" w:customStyle="1" w:styleId="tt">
    <w:name w:val="tt"/>
    <w:basedOn w:val="a"/>
    <w:rsid w:val="00843FFA"/>
    <w:pPr>
      <w:spacing w:after="0" w:line="240" w:lineRule="auto"/>
      <w:jc w:val="center"/>
    </w:pPr>
    <w:rPr>
      <w:rFonts w:ascii="Times New Roman" w:eastAsia="Times New Roman" w:hAnsi="Times New Roman" w:cs="Times New Roman"/>
      <w:b/>
      <w:bCs/>
      <w:sz w:val="24"/>
      <w:szCs w:val="24"/>
      <w:lang w:val="ro-RO" w:eastAsia="ro-RO"/>
    </w:rPr>
  </w:style>
  <w:style w:type="paragraph" w:styleId="a5">
    <w:name w:val="Balloon Text"/>
    <w:basedOn w:val="a"/>
    <w:link w:val="a6"/>
    <w:uiPriority w:val="99"/>
    <w:semiHidden/>
    <w:unhideWhenUsed/>
    <w:rsid w:val="0045183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183D"/>
    <w:rPr>
      <w:rFonts w:ascii="Segoe UI" w:hAnsi="Segoe UI" w:cs="Segoe UI"/>
      <w:sz w:val="18"/>
      <w:szCs w:val="18"/>
      <w:lang w:val="en-US"/>
    </w:rPr>
  </w:style>
  <w:style w:type="paragraph" w:styleId="a7">
    <w:name w:val="Normal (Web)"/>
    <w:basedOn w:val="a"/>
    <w:uiPriority w:val="99"/>
    <w:unhideWhenUsed/>
    <w:rsid w:val="005A74EF"/>
    <w:pPr>
      <w:spacing w:after="0" w:line="240" w:lineRule="auto"/>
      <w:ind w:firstLine="567"/>
      <w:jc w:val="both"/>
    </w:pPr>
    <w:rPr>
      <w:rFonts w:ascii="Times New Roman" w:eastAsia="Times New Roman" w:hAnsi="Times New Roman" w:cs="Times New Roman"/>
      <w:sz w:val="24"/>
      <w:szCs w:val="24"/>
      <w:lang w:val="ru-RU" w:eastAsia="ru-RU"/>
    </w:rPr>
  </w:style>
  <w:style w:type="character" w:styleId="a8">
    <w:name w:val="Hyperlink"/>
    <w:basedOn w:val="a0"/>
    <w:uiPriority w:val="99"/>
    <w:unhideWhenUsed/>
    <w:rsid w:val="00A06A38"/>
    <w:rPr>
      <w:color w:val="0000FF"/>
      <w:u w:val="single"/>
    </w:rPr>
  </w:style>
  <w:style w:type="character" w:customStyle="1" w:styleId="a4">
    <w:name w:val="Абзац списка Знак"/>
    <w:aliases w:val="List Paragraph (numbered (a)) Знак,WB Para Знак,List Paragraph 1 Знак,Scriptoria bullet points Знак,HotarirePunct1 Знак,Абзац списка1 Знак,Bullets Знак,Bullet Знак,Заголовок 3 глава Знак,Akapit z listą BS Знак,Outlines a.b.c. Знак"/>
    <w:link w:val="a3"/>
    <w:uiPriority w:val="34"/>
    <w:qFormat/>
    <w:locked/>
    <w:rsid w:val="00FD42A4"/>
    <w:rPr>
      <w:lang w:val="en-US"/>
    </w:rPr>
  </w:style>
  <w:style w:type="character" w:styleId="a9">
    <w:name w:val="Unresolved Mention"/>
    <w:basedOn w:val="a0"/>
    <w:uiPriority w:val="99"/>
    <w:semiHidden/>
    <w:unhideWhenUsed/>
    <w:rsid w:val="007A5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35112">
      <w:bodyDiv w:val="1"/>
      <w:marLeft w:val="0"/>
      <w:marRight w:val="0"/>
      <w:marTop w:val="0"/>
      <w:marBottom w:val="0"/>
      <w:divBdr>
        <w:top w:val="none" w:sz="0" w:space="0" w:color="auto"/>
        <w:left w:val="none" w:sz="0" w:space="0" w:color="auto"/>
        <w:bottom w:val="none" w:sz="0" w:space="0" w:color="auto"/>
        <w:right w:val="none" w:sz="0" w:space="0" w:color="auto"/>
      </w:divBdr>
    </w:div>
    <w:div w:id="1393650258">
      <w:bodyDiv w:val="1"/>
      <w:marLeft w:val="0"/>
      <w:marRight w:val="0"/>
      <w:marTop w:val="0"/>
      <w:marBottom w:val="0"/>
      <w:divBdr>
        <w:top w:val="none" w:sz="0" w:space="0" w:color="auto"/>
        <w:left w:val="none" w:sz="0" w:space="0" w:color="auto"/>
        <w:bottom w:val="none" w:sz="0" w:space="0" w:color="auto"/>
        <w:right w:val="none" w:sz="0" w:space="0" w:color="auto"/>
      </w:divBdr>
    </w:div>
    <w:div w:id="1588079494">
      <w:bodyDiv w:val="1"/>
      <w:marLeft w:val="0"/>
      <w:marRight w:val="0"/>
      <w:marTop w:val="0"/>
      <w:marBottom w:val="0"/>
      <w:divBdr>
        <w:top w:val="none" w:sz="0" w:space="0" w:color="auto"/>
        <w:left w:val="none" w:sz="0" w:space="0" w:color="auto"/>
        <w:bottom w:val="none" w:sz="0" w:space="0" w:color="auto"/>
        <w:right w:val="none" w:sz="0" w:space="0" w:color="auto"/>
      </w:divBdr>
    </w:div>
    <w:div w:id="1668746281">
      <w:bodyDiv w:val="1"/>
      <w:marLeft w:val="0"/>
      <w:marRight w:val="0"/>
      <w:marTop w:val="0"/>
      <w:marBottom w:val="0"/>
      <w:divBdr>
        <w:top w:val="none" w:sz="0" w:space="0" w:color="auto"/>
        <w:left w:val="none" w:sz="0" w:space="0" w:color="auto"/>
        <w:bottom w:val="none" w:sz="0" w:space="0" w:color="auto"/>
        <w:right w:val="none" w:sz="0" w:space="0" w:color="auto"/>
      </w:divBdr>
    </w:div>
    <w:div w:id="20124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516FA-DECB-46B9-BF4D-08458AE1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6682</TotalTime>
  <Pages>4</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Izvoreanu Otilia</dc:creator>
  <cp:keywords/>
  <dc:description/>
  <cp:lastModifiedBy>Furtuna Daniela</cp:lastModifiedBy>
  <cp:revision>35</cp:revision>
  <cp:lastPrinted>2024-02-29T13:51:00Z</cp:lastPrinted>
  <dcterms:created xsi:type="dcterms:W3CDTF">2020-08-22T08:50:00Z</dcterms:created>
  <dcterms:modified xsi:type="dcterms:W3CDTF">2024-02-29T14:06:00Z</dcterms:modified>
</cp:coreProperties>
</file>