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7F" w:rsidRDefault="002F157F" w:rsidP="002F157F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NOTĂ INFORMATIVĂ</w:t>
      </w:r>
    </w:p>
    <w:p w:rsidR="002F157F" w:rsidRDefault="00627628" w:rsidP="002F157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ro-RO"/>
        </w:rPr>
      </w:pPr>
      <w:r>
        <w:rPr>
          <w:rFonts w:ascii="Times New Roman" w:hAnsi="Times New Roman"/>
          <w:b/>
          <w:i/>
          <w:sz w:val="28"/>
          <w:szCs w:val="28"/>
          <w:lang w:val="ro-RO"/>
        </w:rPr>
        <w:t xml:space="preserve">la </w:t>
      </w:r>
      <w:r w:rsidR="00426EBE">
        <w:rPr>
          <w:rFonts w:ascii="Times New Roman" w:hAnsi="Times New Roman"/>
          <w:b/>
          <w:i/>
          <w:sz w:val="28"/>
          <w:szCs w:val="28"/>
          <w:lang w:val="ro-RO"/>
        </w:rPr>
        <w:t xml:space="preserve">proiectul de Ordin al directorului Serviciului Vamal </w:t>
      </w:r>
      <w:r w:rsidR="000E16F7">
        <w:rPr>
          <w:rFonts w:ascii="Times New Roman" w:hAnsi="Times New Roman"/>
          <w:b/>
          <w:i/>
          <w:sz w:val="28"/>
          <w:szCs w:val="28"/>
          <w:lang w:val="ro-RO"/>
        </w:rPr>
        <w:t>privind aprobarea Regulamentului cu privire la declararea și controlul vamal al bunurilor transportate peste frontiera vamală de către călători</w:t>
      </w:r>
    </w:p>
    <w:p w:rsidR="002F157F" w:rsidRDefault="002F157F" w:rsidP="006B723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highlight w:val="yellow"/>
          <w:lang w:val="en-US" w:eastAsia="ro-RO"/>
        </w:rPr>
      </w:pPr>
    </w:p>
    <w:tbl>
      <w:tblPr>
        <w:tblW w:w="96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8"/>
      </w:tblGrid>
      <w:tr w:rsidR="002F157F" w:rsidRPr="008E0F98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57F" w:rsidRPr="00783DB1" w:rsidRDefault="002F157F" w:rsidP="001C1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  <w:lang w:val="en-US" w:eastAsia="en-US"/>
              </w:rPr>
            </w:pPr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1.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Denumirea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autorului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şi</w:t>
            </w:r>
            <w:proofErr w:type="spellEnd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,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după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caz</w:t>
            </w:r>
            <w:proofErr w:type="spellEnd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, a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participanților</w:t>
            </w:r>
            <w:proofErr w:type="spellEnd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la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elaborarea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proiectului</w:t>
            </w:r>
            <w:proofErr w:type="spellEnd"/>
          </w:p>
        </w:tc>
      </w:tr>
      <w:tr w:rsidR="002F157F" w:rsidRPr="00B2721B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83DB1" w:rsidRDefault="00B42481" w:rsidP="00405696">
            <w:pPr>
              <w:pStyle w:val="HTML"/>
              <w:spacing w:line="256" w:lineRule="auto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  <w:lang w:val="ro-RO"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 xml:space="preserve">       </w:t>
            </w:r>
            <w:r w:rsidR="000723BD" w:rsidRPr="00783DB1">
              <w:rPr>
                <w:rFonts w:ascii="Times New Roman" w:hAnsi="Times New Roman" w:cs="Times New Roman"/>
                <w:sz w:val="27"/>
                <w:szCs w:val="27"/>
                <w:lang w:val="ro-RO" w:eastAsia="en-GB"/>
              </w:rPr>
              <w:t>Serviciul Vamal</w:t>
            </w:r>
          </w:p>
        </w:tc>
      </w:tr>
      <w:tr w:rsidR="002F157F" w:rsidRPr="008E0F98" w:rsidTr="00F903B4">
        <w:trPr>
          <w:trHeight w:val="55"/>
        </w:trPr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157F" w:rsidRPr="00783DB1" w:rsidRDefault="002F157F" w:rsidP="002A7B01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</w:pPr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2.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Condițiile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ce</w:t>
            </w:r>
            <w:proofErr w:type="spellEnd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au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impus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elaborarea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proiectului</w:t>
            </w:r>
            <w:proofErr w:type="spellEnd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de act </w:t>
            </w:r>
            <w:proofErr w:type="spellStart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normativ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şi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finalităţile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urmărite</w:t>
            </w:r>
            <w:proofErr w:type="spellEnd"/>
          </w:p>
        </w:tc>
      </w:tr>
      <w:tr w:rsidR="002F157F" w:rsidRPr="008E0F98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26EBE" w:rsidRPr="0067288F" w:rsidRDefault="00B70D00" w:rsidP="00672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    </w:t>
            </w:r>
            <w:proofErr w:type="spellStart"/>
            <w:r w:rsidR="00426EBE" w:rsidRPr="0067288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Scopul</w:t>
            </w:r>
            <w:proofErr w:type="spellEnd"/>
            <w:r w:rsidR="00426EBE" w:rsidRPr="0067288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426EBE" w:rsidRPr="0067288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proiectului</w:t>
            </w:r>
            <w:proofErr w:type="spellEnd"/>
            <w:r w:rsidR="00426EBE" w:rsidRPr="0067288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="00426EBE" w:rsidRPr="0067288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ordin</w:t>
            </w:r>
            <w:proofErr w:type="spellEnd"/>
            <w:r w:rsidR="00426EBE" w:rsidRPr="0067288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426EBE" w:rsidRPr="0067288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este</w:t>
            </w:r>
            <w:proofErr w:type="spellEnd"/>
            <w:r w:rsidR="00426EBE" w:rsidRPr="0067288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426EBE" w:rsidRPr="0067288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punerea</w:t>
            </w:r>
            <w:proofErr w:type="spellEnd"/>
            <w:r w:rsid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în</w:t>
            </w:r>
            <w:proofErr w:type="spellEnd"/>
            <w:r w:rsid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aplicare</w:t>
            </w:r>
            <w:proofErr w:type="spellEnd"/>
            <w:r w:rsid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Titlul</w:t>
            </w:r>
            <w:r w:rsid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ui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IX,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Capitolul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III din Cod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și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Capitolului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IX,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Secțiunea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4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Subsecțiuniule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1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și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2</w:t>
            </w:r>
            <w:r w:rsid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din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Regulamentul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punere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în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aplicare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Codului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Vamal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nr.95/2021,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aprobat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prin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Hotărârea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Guvernului</w:t>
            </w:r>
            <w:proofErr w:type="spellEnd"/>
            <w:r w:rsidR="005060E0" w:rsidRPr="005060E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nr.92/2023</w:t>
            </w:r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</w:t>
            </w:r>
          </w:p>
          <w:p w:rsidR="00426EBE" w:rsidRPr="00426EBE" w:rsidRDefault="00426EBE" w:rsidP="00426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426EB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   </w:t>
            </w:r>
            <w:proofErr w:type="spellStart"/>
            <w:r w:rsidRPr="00426EB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Proiectul</w:t>
            </w:r>
            <w:proofErr w:type="spellEnd"/>
            <w:r w:rsidRPr="00426EB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26EB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actului</w:t>
            </w:r>
            <w:proofErr w:type="spellEnd"/>
            <w:r w:rsidRPr="00426EB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26EB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no</w:t>
            </w:r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rmativ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își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propune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sistematizarea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regulilor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Pr="00426EB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</w:t>
            </w:r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clarare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bunurilor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transportate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peste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frontiera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vamală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către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călători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și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eficientizarea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procesului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control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vamal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al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acestora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în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special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pentru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bunurile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pentru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care se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aplică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măsuri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politică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economică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sau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reguli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speciale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introducere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/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scoatere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/de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teritoriul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Republicii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Moldova</w:t>
            </w:r>
            <w:r w:rsidRPr="00426EB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</w:t>
            </w:r>
          </w:p>
          <w:p w:rsidR="008E6438" w:rsidRDefault="00426EBE" w:rsidP="00426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    </w:t>
            </w:r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asemenea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 w:rsid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normele</w:t>
            </w:r>
            <w:proofErr w:type="spellEnd"/>
            <w:r w:rsid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26EB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propuse</w:t>
            </w:r>
            <w:proofErr w:type="spellEnd"/>
            <w:r w:rsidRPr="00426EB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au </w:t>
            </w:r>
            <w:proofErr w:type="spellStart"/>
            <w:r w:rsidRPr="00426EB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drept</w:t>
            </w:r>
            <w:proofErr w:type="spellEnd"/>
            <w:r w:rsidRPr="00426EB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426EB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scop</w:t>
            </w:r>
            <w:proofErr w:type="spellEnd"/>
            <w:r w:rsidR="00C2640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stabilirea</w:t>
            </w:r>
            <w:proofErr w:type="spellEnd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drepturilor</w:t>
            </w:r>
            <w:proofErr w:type="spellEnd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și</w:t>
            </w:r>
            <w:proofErr w:type="spellEnd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obligațiilor</w:t>
            </w:r>
            <w:proofErr w:type="spellEnd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călătorilor</w:t>
            </w:r>
            <w:proofErr w:type="spellEnd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la </w:t>
            </w:r>
            <w:proofErr w:type="spellStart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traversarea</w:t>
            </w:r>
            <w:proofErr w:type="spellEnd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bunurilor</w:t>
            </w:r>
            <w:proofErr w:type="spellEnd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peste</w:t>
            </w:r>
            <w:proofErr w:type="spellEnd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frontiera</w:t>
            </w:r>
            <w:proofErr w:type="spellEnd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9F1FD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vamală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descrierea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formelor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declarare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bunurilor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transportate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în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bagajele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personale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ale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călătorilor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și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cazurile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aplicare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lor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dar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și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particularitățile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controlului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vamal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al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unor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categorii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bunuri</w:t>
            </w:r>
            <w:proofErr w:type="spellEnd"/>
            <w:r w:rsidRPr="00426EB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. </w:t>
            </w:r>
          </w:p>
          <w:p w:rsidR="002A5005" w:rsidRDefault="002A5005" w:rsidP="00D2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Principalele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beneficii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ale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proiectului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:</w:t>
            </w:r>
          </w:p>
          <w:p w:rsidR="002A5005" w:rsidRDefault="002A5005" w:rsidP="00D2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reguli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clare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călători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la</w:t>
            </w:r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transportarea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bunurilor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peste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frontiera</w:t>
            </w:r>
            <w:proofErr w:type="spellEnd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723252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vamală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,</w:t>
            </w:r>
          </w:p>
          <w:p w:rsidR="002A5005" w:rsidRDefault="002A5005" w:rsidP="00D2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descrierea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limitelor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cantitative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și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valorice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pentru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bunurile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introduse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teritoriul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țării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sau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scoaterea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acestora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teritoriu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Republicii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Moldova,</w:t>
            </w:r>
          </w:p>
          <w:p w:rsidR="00581C6C" w:rsidRDefault="002A5005" w:rsidP="00D2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stabilirea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actelor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necesare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pentru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vămuirea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bunurilor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transportate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în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bagajele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personale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ale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călătorilor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</w:t>
            </w:r>
          </w:p>
          <w:p w:rsidR="00852BFA" w:rsidRDefault="00852BFA" w:rsidP="00D25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Având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drept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atribu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ro-MD"/>
              </w:rPr>
              <w:t xml:space="preserve">ții de bază, stabilite la art.8 din Legea nr.302/2017 cu privire la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Serviciul</w:t>
            </w:r>
            <w:proofErr w:type="spellEnd"/>
            <w:r w:rsidR="0048526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48526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Vamal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,</w:t>
            </w:r>
            <w:r w:rsidR="0048526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asigurarea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respectării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reglementărilor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vamale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la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trecerea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mărfurilor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peste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frontiera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vamală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aplicarea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măsurilor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politică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economică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dar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și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asigurarea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respectării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drepturilor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şi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intereselor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legitime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ale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persoanei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în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cadrul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activităţii</w:t>
            </w:r>
            <w:proofErr w:type="spellEnd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852BF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vamale</w:t>
            </w:r>
            <w:proofErr w:type="spellEnd"/>
            <w:r w:rsidR="0048526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,</w:t>
            </w:r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Serviciul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Vamal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și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-a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propus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elaborarea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unui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act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normativ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unic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pentru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reglementarea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trecerii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peste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frontiera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vamală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unor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categorii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bunuri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care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sunt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supuse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controlului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și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alte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autorități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(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Agenția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Națională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pentru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Siguranța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Alimentelor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-</w:t>
            </w:r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în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cazul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produselor</w:t>
            </w:r>
            <w:proofErr w:type="spellEnd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8E0F9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ali</w:t>
            </w:r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mentare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mărfurilor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origine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animală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și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nonanimală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Ministerul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Afacerilor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Interne-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în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cazul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armelor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foc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și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munițiilor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Serviciul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evidență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și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circulație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bunurilor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culturale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mobile din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subordinea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Ministerului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Culturii-în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cazul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bunurilor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culturale</w:t>
            </w:r>
            <w:proofErr w:type="spellEnd"/>
            <w:r w:rsidR="000720A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mobile)</w:t>
            </w:r>
            <w:r w:rsidR="00377248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</w:t>
            </w:r>
          </w:p>
          <w:p w:rsidR="00E74CC7" w:rsidRPr="000720AB" w:rsidRDefault="002A5005" w:rsidP="00072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     </w:t>
            </w:r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De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menționat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că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normele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propuse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sunt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în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strictă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conformitate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cu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legislația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vamală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curentă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or</w:t>
            </w:r>
            <w:r w:rsidRPr="002A5005">
              <w:rPr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potrivit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punctului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639 din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Regulamentul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cu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privire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la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punerea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în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aplicare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Codului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Vamal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aprobat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prin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Hotărârea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Guvernului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nr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 92/2023 (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Monitorul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Oficial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al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Republicii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Moldova, 2023,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nr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 93-96, art. 193)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modalitatea</w:t>
            </w:r>
            <w:proofErr w:type="spellEnd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declarării</w:t>
            </w:r>
            <w:proofErr w:type="spellEnd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, </w:t>
            </w:r>
            <w:proofErr w:type="spellStart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precum</w:t>
            </w:r>
            <w:proofErr w:type="spellEnd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şi</w:t>
            </w:r>
            <w:proofErr w:type="spellEnd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forma </w:t>
            </w:r>
            <w:proofErr w:type="spellStart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controlului</w:t>
            </w:r>
            <w:proofErr w:type="spellEnd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vamal</w:t>
            </w:r>
            <w:proofErr w:type="spellEnd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aplicată</w:t>
            </w:r>
            <w:proofErr w:type="spellEnd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mărfurilor</w:t>
            </w:r>
            <w:proofErr w:type="spellEnd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se </w:t>
            </w:r>
            <w:proofErr w:type="spellStart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realizează</w:t>
            </w:r>
            <w:proofErr w:type="spellEnd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în</w:t>
            </w:r>
            <w:proofErr w:type="spellEnd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conformitate</w:t>
            </w:r>
            <w:proofErr w:type="spellEnd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cu </w:t>
            </w:r>
            <w:proofErr w:type="spellStart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procedura</w:t>
            </w:r>
            <w:proofErr w:type="spellEnd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stabilită</w:t>
            </w:r>
            <w:proofErr w:type="spellEnd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de </w:t>
            </w:r>
            <w:proofErr w:type="spellStart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Serviciul</w:t>
            </w:r>
            <w:proofErr w:type="spellEnd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A5005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Vamal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.</w:t>
            </w:r>
          </w:p>
        </w:tc>
      </w:tr>
      <w:tr w:rsidR="002F157F" w:rsidRPr="008E0F98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F157F" w:rsidRPr="00783DB1" w:rsidRDefault="001C19CA" w:rsidP="00E96F91">
            <w:pPr>
              <w:pStyle w:val="HTML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</w:pPr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3. </w:t>
            </w:r>
            <w:proofErr w:type="spellStart"/>
            <w:r w:rsidR="00E807BE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Descrierea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gradului</w:t>
            </w:r>
            <w:proofErr w:type="spellEnd"/>
            <w:r w:rsidR="00E807BE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de </w:t>
            </w:r>
            <w:proofErr w:type="spellStart"/>
            <w:r w:rsidR="00E807BE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compatibilitate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pentru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proiectele</w:t>
            </w:r>
            <w:proofErr w:type="spellEnd"/>
            <w:r w:rsidR="00E807BE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care au ca</w:t>
            </w:r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scop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armonizarea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legislației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naționale</w:t>
            </w:r>
            <w:proofErr w:type="spellEnd"/>
            <w:r w:rsidR="00E807BE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cu </w:t>
            </w:r>
            <w:proofErr w:type="spellStart"/>
            <w:r w:rsidR="00E807BE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legislația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Uniunii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Europene</w:t>
            </w:r>
            <w:proofErr w:type="spellEnd"/>
          </w:p>
        </w:tc>
      </w:tr>
      <w:tr w:rsidR="00E807BE" w:rsidRPr="008E0F98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07BE" w:rsidRPr="00783DB1" w:rsidRDefault="00E807BE" w:rsidP="00B26183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</w:pPr>
          </w:p>
        </w:tc>
      </w:tr>
      <w:tr w:rsidR="00E807BE" w:rsidRPr="008E0F98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807BE" w:rsidRPr="008424A6" w:rsidRDefault="001C19CA" w:rsidP="008424A6">
            <w:pPr>
              <w:pStyle w:val="HTML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</w:pPr>
            <w:r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lastRenderedPageBreak/>
              <w:t>4</w:t>
            </w:r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. </w:t>
            </w:r>
            <w:proofErr w:type="spellStart"/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Principalele</w:t>
            </w:r>
            <w:proofErr w:type="spellEnd"/>
            <w:r w:rsidR="00886B62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prevederi</w:t>
            </w:r>
            <w:proofErr w:type="spellEnd"/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ale </w:t>
            </w:r>
            <w:proofErr w:type="spellStart"/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proiectului</w:t>
            </w:r>
            <w:proofErr w:type="spellEnd"/>
            <w:r w:rsidR="00886B62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şi</w:t>
            </w:r>
            <w:proofErr w:type="spellEnd"/>
            <w:r w:rsidR="00886B62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evidenţierea</w:t>
            </w:r>
            <w:proofErr w:type="spellEnd"/>
            <w:r w:rsidR="00886B62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elementelor</w:t>
            </w:r>
            <w:proofErr w:type="spellEnd"/>
            <w:r w:rsidR="00886B62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E807BE" w:rsidRPr="008424A6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noi</w:t>
            </w:r>
            <w:proofErr w:type="spellEnd"/>
          </w:p>
          <w:p w:rsidR="008424A6" w:rsidRDefault="00723252" w:rsidP="00E44D59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-</w:t>
            </w:r>
            <w:r w:rsidR="008E6438">
              <w:rPr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drepturile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obligațiile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călătorilor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la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traversarea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bunurilor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peste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frontiera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vamală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;</w:t>
            </w:r>
          </w:p>
          <w:p w:rsidR="00723252" w:rsidRDefault="00723252" w:rsidP="00E44D59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- </w:t>
            </w:r>
            <w:proofErr w:type="spellStart"/>
            <w:r w:rsidR="008E6438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formele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de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declarare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a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bunurilor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transportate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în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bagajele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personale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ale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călătorilor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și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cazurile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de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aplicare</w:t>
            </w:r>
            <w:proofErr w:type="spellEnd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a </w:t>
            </w:r>
            <w:proofErr w:type="spellStart"/>
            <w:r w:rsidRPr="00723252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lor</w:t>
            </w:r>
            <w:proofErr w:type="spellEnd"/>
            <w:r w:rsidR="008E6438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;</w:t>
            </w:r>
          </w:p>
          <w:p w:rsidR="002A5005" w:rsidRDefault="002A5005" w:rsidP="00E44D59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-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stabilirea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actelor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necesare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pentru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vămuirea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bunurilor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transportate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în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bagajele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personale</w:t>
            </w:r>
            <w:proofErr w:type="spellEnd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ale </w:t>
            </w:r>
            <w:proofErr w:type="spellStart"/>
            <w:r w:rsidRPr="002A5005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călătorilor</w:t>
            </w:r>
            <w:proofErr w:type="spellEnd"/>
          </w:p>
          <w:p w:rsidR="008E6438" w:rsidRPr="009E54A3" w:rsidRDefault="008E6438" w:rsidP="00E44D59">
            <w:pPr>
              <w:pStyle w:val="HTML"/>
              <w:jc w:val="both"/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- </w:t>
            </w:r>
            <w:proofErr w:type="spellStart"/>
            <w:r w:rsidRPr="008E6438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particularitățile</w:t>
            </w:r>
            <w:proofErr w:type="spellEnd"/>
            <w:r w:rsidRPr="008E6438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8E6438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controlului</w:t>
            </w:r>
            <w:proofErr w:type="spellEnd"/>
            <w:r w:rsidRPr="008E6438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8E6438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vamal</w:t>
            </w:r>
            <w:proofErr w:type="spellEnd"/>
            <w:r w:rsidRPr="008E6438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al </w:t>
            </w:r>
            <w:proofErr w:type="spellStart"/>
            <w:r w:rsidRPr="008E6438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unor</w:t>
            </w:r>
            <w:proofErr w:type="spellEnd"/>
            <w:r w:rsidRPr="008E6438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Pr="008E6438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categorii</w:t>
            </w:r>
            <w:proofErr w:type="spellEnd"/>
            <w:r w:rsidRPr="008E6438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de </w:t>
            </w:r>
            <w:proofErr w:type="spellStart"/>
            <w:r w:rsidRPr="008E6438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bunuri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.</w:t>
            </w:r>
          </w:p>
        </w:tc>
      </w:tr>
      <w:tr w:rsidR="002F157F" w:rsidRPr="008E0F98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83DB1" w:rsidRDefault="002F157F" w:rsidP="001A5607">
            <w:pPr>
              <w:pStyle w:val="a7"/>
              <w:tabs>
                <w:tab w:val="left" w:pos="0"/>
                <w:tab w:val="left" w:pos="851"/>
              </w:tabs>
              <w:spacing w:after="0" w:line="240" w:lineRule="auto"/>
              <w:ind w:left="0" w:right="-57"/>
              <w:jc w:val="both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2F157F" w:rsidRPr="00783DB1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57F" w:rsidRPr="00783DB1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</w:pPr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5.</w:t>
            </w:r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Fundamentarea</w:t>
            </w:r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ro-RO" w:eastAsia="en-US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economico-financiară</w:t>
            </w:r>
            <w:proofErr w:type="spellEnd"/>
          </w:p>
        </w:tc>
      </w:tr>
      <w:tr w:rsidR="002F157F" w:rsidRPr="008E0F98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83DB1" w:rsidRDefault="00B26183" w:rsidP="00B261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Actul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normativ</w:t>
            </w:r>
            <w:proofErr w:type="spellEnd"/>
            <w:r w:rsidR="00E44D59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r w:rsidR="00950FEE"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nu </w:t>
            </w:r>
            <w:proofErr w:type="spellStart"/>
            <w:r w:rsidR="00950FEE"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implică</w:t>
            </w:r>
            <w:proofErr w:type="spellEnd"/>
            <w:r w:rsidR="00886B62"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950FEE"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cheltuieli</w:t>
            </w:r>
            <w:proofErr w:type="spellEnd"/>
            <w:r w:rsidR="00950FEE"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din </w:t>
            </w:r>
            <w:proofErr w:type="spellStart"/>
            <w:r w:rsidR="00950FEE"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bugetul</w:t>
            </w:r>
            <w:proofErr w:type="spellEnd"/>
            <w:r w:rsidR="00950FEE" w:rsidRPr="00783DB1"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 xml:space="preserve"> de stat</w:t>
            </w:r>
            <w:r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  <w:t>.</w:t>
            </w:r>
          </w:p>
        </w:tc>
      </w:tr>
      <w:tr w:rsidR="002F157F" w:rsidRPr="008E0F98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157F" w:rsidRPr="00783DB1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</w:pPr>
            <w:r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6</w:t>
            </w:r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.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Avizarea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şi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consultarea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publică</w:t>
            </w:r>
            <w:proofErr w:type="spellEnd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 xml:space="preserve"> a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US"/>
              </w:rPr>
              <w:t>proiectului</w:t>
            </w:r>
            <w:proofErr w:type="spellEnd"/>
          </w:p>
          <w:p w:rsidR="00806706" w:rsidRPr="00783DB1" w:rsidRDefault="00806706" w:rsidP="008E6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 xml:space="preserve">Proiectul a fost </w:t>
            </w:r>
            <w:r w:rsidR="00A232E4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remis pentru examinare și avizare către subdiviziunile Serviciului Vamal și birourile vamale</w:t>
            </w:r>
            <w:r w:rsidR="00E44D59">
              <w:rPr>
                <w:rFonts w:ascii="Times New Roman" w:hAnsi="Times New Roman" w:cs="Times New Roman"/>
                <w:sz w:val="27"/>
                <w:szCs w:val="27"/>
                <w:lang w:val="ro-RO" w:eastAsia="en-US"/>
              </w:rPr>
              <w:t>, cât și instituțiilor interesate</w:t>
            </w:r>
          </w:p>
        </w:tc>
      </w:tr>
      <w:tr w:rsidR="002F157F" w:rsidRPr="008E0F98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83DB1" w:rsidRDefault="002F157F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en-US" w:eastAsia="en-US"/>
              </w:rPr>
            </w:pPr>
          </w:p>
        </w:tc>
      </w:tr>
      <w:tr w:rsidR="002F157F" w:rsidRPr="00783DB1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83DB1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eastAsia="en-GB"/>
              </w:rPr>
            </w:pPr>
            <w:r w:rsidRPr="00783DB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t>7</w:t>
            </w:r>
            <w:r w:rsidR="002F157F" w:rsidRPr="00783DB1">
              <w:rPr>
                <w:rFonts w:ascii="Times New Roman" w:hAnsi="Times New Roman" w:cs="Times New Roman"/>
                <w:b/>
                <w:bCs/>
                <w:sz w:val="27"/>
                <w:szCs w:val="27"/>
                <w:lang w:eastAsia="en-GB"/>
              </w:rPr>
              <w:t>.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eastAsia="en-GB"/>
              </w:rPr>
              <w:t>Constatările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eastAsia="en-GB"/>
              </w:rPr>
              <w:t>expertizei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eastAsia="en-GB"/>
              </w:rPr>
              <w:t>de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ro-RO" w:eastAsia="en-GB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eastAsia="en-GB"/>
              </w:rPr>
              <w:t>compatibilitate</w:t>
            </w:r>
            <w:proofErr w:type="spellEnd"/>
          </w:p>
        </w:tc>
      </w:tr>
      <w:tr w:rsidR="002F157F" w:rsidRPr="00E44D59" w:rsidTr="00F903B4"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Pr="00783DB1" w:rsidRDefault="002F157F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 w:eastAsia="en-GB"/>
              </w:rPr>
            </w:pPr>
          </w:p>
        </w:tc>
      </w:tr>
      <w:tr w:rsidR="002F157F" w:rsidRPr="008E0F98" w:rsidTr="00676886">
        <w:trPr>
          <w:trHeight w:val="1251"/>
        </w:trPr>
        <w:tc>
          <w:tcPr>
            <w:tcW w:w="9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F157F" w:rsidRDefault="001C19CA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en-US" w:eastAsia="en-GB"/>
              </w:rPr>
            </w:pPr>
            <w:r w:rsidRPr="00783DB1">
              <w:rPr>
                <w:rFonts w:ascii="Times New Roman" w:hAnsi="Times New Roman" w:cs="Times New Roman"/>
                <w:b/>
                <w:bCs/>
                <w:sz w:val="27"/>
                <w:szCs w:val="27"/>
                <w:lang w:val="ro-RO" w:eastAsia="en-GB"/>
              </w:rPr>
              <w:t>8.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GB"/>
              </w:rPr>
              <w:t>Constatările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GB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GB"/>
              </w:rPr>
              <w:t>expertizei</w:t>
            </w:r>
            <w:proofErr w:type="spellEnd"/>
            <w:r w:rsidR="00886B62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GB"/>
              </w:rPr>
              <w:t xml:space="preserve"> </w:t>
            </w:r>
            <w:proofErr w:type="spellStart"/>
            <w:r w:rsidR="002F157F" w:rsidRPr="00783DB1">
              <w:rPr>
                <w:rFonts w:ascii="Times New Roman" w:hAnsi="Times New Roman" w:cs="Times New Roman"/>
                <w:b/>
                <w:sz w:val="27"/>
                <w:szCs w:val="27"/>
                <w:lang w:val="en-US" w:eastAsia="en-GB"/>
              </w:rPr>
              <w:t>juridice</w:t>
            </w:r>
            <w:proofErr w:type="spellEnd"/>
          </w:p>
          <w:p w:rsidR="00676886" w:rsidRPr="00676886" w:rsidRDefault="00B26183" w:rsidP="00E96F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Vor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fi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incluse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după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supunerea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proiectului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expertizei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 w:eastAsia="en-GB"/>
              </w:rPr>
              <w:t>juridice</w:t>
            </w:r>
            <w:proofErr w:type="spellEnd"/>
          </w:p>
        </w:tc>
      </w:tr>
    </w:tbl>
    <w:p w:rsidR="005D543F" w:rsidRDefault="005D543F" w:rsidP="009559E5">
      <w:pPr>
        <w:rPr>
          <w:lang w:val="en-US"/>
        </w:rPr>
      </w:pPr>
    </w:p>
    <w:p w:rsidR="002610AD" w:rsidRDefault="002610AD" w:rsidP="009559E5">
      <w:pPr>
        <w:rPr>
          <w:lang w:val="en-US"/>
        </w:rPr>
      </w:pPr>
    </w:p>
    <w:p w:rsidR="00B23C19" w:rsidRPr="00B23C19" w:rsidRDefault="00B23C19" w:rsidP="00B23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proofErr w:type="spellStart"/>
      <w:r w:rsidRPr="00B23C19">
        <w:rPr>
          <w:rFonts w:ascii="Times New Roman" w:hAnsi="Times New Roman" w:cs="Times New Roman"/>
          <w:b/>
          <w:sz w:val="28"/>
          <w:szCs w:val="28"/>
          <w:lang w:val="en-US"/>
        </w:rPr>
        <w:t>Șef</w:t>
      </w:r>
      <w:proofErr w:type="spellEnd"/>
      <w:r w:rsidRPr="00B23C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adjunct </w:t>
      </w:r>
      <w:proofErr w:type="spellStart"/>
      <w:r w:rsidRPr="00B23C19">
        <w:rPr>
          <w:rFonts w:ascii="Times New Roman" w:hAnsi="Times New Roman" w:cs="Times New Roman"/>
          <w:b/>
          <w:sz w:val="28"/>
          <w:szCs w:val="28"/>
          <w:lang w:val="en-US"/>
        </w:rPr>
        <w:t>Departament</w:t>
      </w:r>
      <w:proofErr w:type="spellEnd"/>
      <w:r w:rsidRPr="00B23C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</w:t>
      </w:r>
      <w:proofErr w:type="spellStart"/>
      <w:r w:rsidRPr="00B23C19">
        <w:rPr>
          <w:rFonts w:ascii="Times New Roman" w:hAnsi="Times New Roman" w:cs="Times New Roman"/>
          <w:b/>
          <w:sz w:val="28"/>
          <w:szCs w:val="28"/>
          <w:lang w:val="en-US"/>
        </w:rPr>
        <w:t>Viorel</w:t>
      </w:r>
      <w:proofErr w:type="spellEnd"/>
      <w:r w:rsidRPr="00B23C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DOAGĂ</w:t>
      </w:r>
    </w:p>
    <w:p w:rsidR="00576609" w:rsidRDefault="00B23C19" w:rsidP="00B23C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bookmarkStart w:id="0" w:name="_GoBack"/>
      <w:bookmarkEnd w:id="0"/>
      <w:proofErr w:type="spellStart"/>
      <w:r w:rsidRPr="00B23C19">
        <w:rPr>
          <w:rFonts w:ascii="Times New Roman" w:hAnsi="Times New Roman" w:cs="Times New Roman"/>
          <w:b/>
          <w:sz w:val="28"/>
          <w:szCs w:val="28"/>
          <w:lang w:val="en-US"/>
        </w:rPr>
        <w:t>venituri</w:t>
      </w:r>
      <w:proofErr w:type="spellEnd"/>
      <w:r w:rsidRPr="00B23C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23C19">
        <w:rPr>
          <w:rFonts w:ascii="Times New Roman" w:hAnsi="Times New Roman" w:cs="Times New Roman"/>
          <w:b/>
          <w:sz w:val="28"/>
          <w:szCs w:val="28"/>
          <w:lang w:val="en-US"/>
        </w:rPr>
        <w:t>și</w:t>
      </w:r>
      <w:proofErr w:type="spellEnd"/>
      <w:r w:rsidRPr="00B23C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control </w:t>
      </w:r>
      <w:proofErr w:type="spellStart"/>
      <w:r w:rsidRPr="00B23C19">
        <w:rPr>
          <w:rFonts w:ascii="Times New Roman" w:hAnsi="Times New Roman" w:cs="Times New Roman"/>
          <w:b/>
          <w:sz w:val="28"/>
          <w:szCs w:val="28"/>
          <w:lang w:val="en-US"/>
        </w:rPr>
        <w:t>vamal</w:t>
      </w:r>
      <w:proofErr w:type="spellEnd"/>
      <w:r w:rsidRPr="00B23C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  <w:r w:rsidR="00576609" w:rsidRPr="005766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</w:t>
      </w:r>
    </w:p>
    <w:p w:rsidR="00576609" w:rsidRDefault="00576609" w:rsidP="009559E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76609" w:rsidRPr="00576609" w:rsidRDefault="00576609" w:rsidP="0062760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sectPr w:rsidR="00576609" w:rsidRPr="00576609" w:rsidSect="005766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5072"/>
    <w:multiLevelType w:val="hybridMultilevel"/>
    <w:tmpl w:val="390CEA88"/>
    <w:lvl w:ilvl="0" w:tplc="2C82F816">
      <w:start w:val="1"/>
      <w:numFmt w:val="decimal"/>
      <w:lvlText w:val="%1.)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259D1"/>
    <w:multiLevelType w:val="hybridMultilevel"/>
    <w:tmpl w:val="B058B3A0"/>
    <w:lvl w:ilvl="0" w:tplc="5E90342A">
      <w:start w:val="3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B241591"/>
    <w:multiLevelType w:val="hybridMultilevel"/>
    <w:tmpl w:val="A858B564"/>
    <w:lvl w:ilvl="0" w:tplc="71F084C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EA241B"/>
    <w:multiLevelType w:val="hybridMultilevel"/>
    <w:tmpl w:val="3954B006"/>
    <w:lvl w:ilvl="0" w:tplc="65C80AE6">
      <w:start w:val="1"/>
      <w:numFmt w:val="lowerLetter"/>
      <w:lvlText w:val="%1)"/>
      <w:lvlJc w:val="left"/>
      <w:pPr>
        <w:ind w:left="66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 w15:restartNumberingAfterBreak="0">
    <w:nsid w:val="27CE3B0D"/>
    <w:multiLevelType w:val="hybridMultilevel"/>
    <w:tmpl w:val="5674044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488F5B54"/>
    <w:multiLevelType w:val="hybridMultilevel"/>
    <w:tmpl w:val="4CC69CC8"/>
    <w:lvl w:ilvl="0" w:tplc="3628E9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17772E"/>
    <w:multiLevelType w:val="hybridMultilevel"/>
    <w:tmpl w:val="BC3CEDA4"/>
    <w:lvl w:ilvl="0" w:tplc="D37E312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5C283F"/>
    <w:multiLevelType w:val="hybridMultilevel"/>
    <w:tmpl w:val="B27CDAF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C16EB"/>
    <w:multiLevelType w:val="hybridMultilevel"/>
    <w:tmpl w:val="280EF01A"/>
    <w:lvl w:ilvl="0" w:tplc="97284FE8">
      <w:start w:val="1"/>
      <w:numFmt w:val="decimal"/>
      <w:lvlText w:val="%1."/>
      <w:lvlJc w:val="left"/>
      <w:pPr>
        <w:ind w:left="1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9" w15:restartNumberingAfterBreak="0">
    <w:nsid w:val="77787688"/>
    <w:multiLevelType w:val="hybridMultilevel"/>
    <w:tmpl w:val="329A9422"/>
    <w:lvl w:ilvl="0" w:tplc="6562C38A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ECF"/>
    <w:rsid w:val="0000117D"/>
    <w:rsid w:val="00007772"/>
    <w:rsid w:val="000211D9"/>
    <w:rsid w:val="000224DF"/>
    <w:rsid w:val="000267E0"/>
    <w:rsid w:val="0005522B"/>
    <w:rsid w:val="000665D5"/>
    <w:rsid w:val="000720AB"/>
    <w:rsid w:val="000723BD"/>
    <w:rsid w:val="0007554C"/>
    <w:rsid w:val="00075665"/>
    <w:rsid w:val="00085E26"/>
    <w:rsid w:val="00091448"/>
    <w:rsid w:val="00097D5C"/>
    <w:rsid w:val="000A0641"/>
    <w:rsid w:val="000A3654"/>
    <w:rsid w:val="000A7687"/>
    <w:rsid w:val="000B2663"/>
    <w:rsid w:val="000B289C"/>
    <w:rsid w:val="000B627F"/>
    <w:rsid w:val="000C5DAB"/>
    <w:rsid w:val="000D17D1"/>
    <w:rsid w:val="000D25C4"/>
    <w:rsid w:val="000D2BEC"/>
    <w:rsid w:val="000E16F7"/>
    <w:rsid w:val="000F0583"/>
    <w:rsid w:val="000F0EF3"/>
    <w:rsid w:val="000F28A8"/>
    <w:rsid w:val="000F2C13"/>
    <w:rsid w:val="000F6D61"/>
    <w:rsid w:val="00111CB7"/>
    <w:rsid w:val="001215E6"/>
    <w:rsid w:val="001256BD"/>
    <w:rsid w:val="001300E6"/>
    <w:rsid w:val="0013329B"/>
    <w:rsid w:val="00133CDA"/>
    <w:rsid w:val="00141704"/>
    <w:rsid w:val="00142C8D"/>
    <w:rsid w:val="00143085"/>
    <w:rsid w:val="00156A49"/>
    <w:rsid w:val="00156C3A"/>
    <w:rsid w:val="00174501"/>
    <w:rsid w:val="00180378"/>
    <w:rsid w:val="00180B8E"/>
    <w:rsid w:val="001A1723"/>
    <w:rsid w:val="001A5607"/>
    <w:rsid w:val="001A5ADD"/>
    <w:rsid w:val="001B4019"/>
    <w:rsid w:val="001B55FC"/>
    <w:rsid w:val="001C19CA"/>
    <w:rsid w:val="001E5F3C"/>
    <w:rsid w:val="00234678"/>
    <w:rsid w:val="00240DBE"/>
    <w:rsid w:val="00243408"/>
    <w:rsid w:val="002610AD"/>
    <w:rsid w:val="002666CB"/>
    <w:rsid w:val="002A07C2"/>
    <w:rsid w:val="002A5005"/>
    <w:rsid w:val="002A7B01"/>
    <w:rsid w:val="002D61C2"/>
    <w:rsid w:val="002E0987"/>
    <w:rsid w:val="002F157F"/>
    <w:rsid w:val="00301921"/>
    <w:rsid w:val="003052D1"/>
    <w:rsid w:val="003102D8"/>
    <w:rsid w:val="003128B6"/>
    <w:rsid w:val="00325787"/>
    <w:rsid w:val="00337D41"/>
    <w:rsid w:val="00342A3C"/>
    <w:rsid w:val="00357F51"/>
    <w:rsid w:val="00363123"/>
    <w:rsid w:val="00374D79"/>
    <w:rsid w:val="00377248"/>
    <w:rsid w:val="003806EC"/>
    <w:rsid w:val="0039085D"/>
    <w:rsid w:val="003B354E"/>
    <w:rsid w:val="003B3ECF"/>
    <w:rsid w:val="003B746B"/>
    <w:rsid w:val="003C16B9"/>
    <w:rsid w:val="003C317C"/>
    <w:rsid w:val="003C682C"/>
    <w:rsid w:val="003D0F86"/>
    <w:rsid w:val="003D5524"/>
    <w:rsid w:val="003E17C2"/>
    <w:rsid w:val="003E3784"/>
    <w:rsid w:val="003E5836"/>
    <w:rsid w:val="003E68CC"/>
    <w:rsid w:val="00405696"/>
    <w:rsid w:val="00423C90"/>
    <w:rsid w:val="00426EBE"/>
    <w:rsid w:val="00435D7D"/>
    <w:rsid w:val="0044718E"/>
    <w:rsid w:val="0045103E"/>
    <w:rsid w:val="00455E05"/>
    <w:rsid w:val="00455E4A"/>
    <w:rsid w:val="00473585"/>
    <w:rsid w:val="00485264"/>
    <w:rsid w:val="00485CB8"/>
    <w:rsid w:val="00486613"/>
    <w:rsid w:val="00496C80"/>
    <w:rsid w:val="004A35BE"/>
    <w:rsid w:val="004A5298"/>
    <w:rsid w:val="004B00CC"/>
    <w:rsid w:val="004C58E9"/>
    <w:rsid w:val="004D28BF"/>
    <w:rsid w:val="004D604C"/>
    <w:rsid w:val="004E280B"/>
    <w:rsid w:val="004E3857"/>
    <w:rsid w:val="004F07FE"/>
    <w:rsid w:val="004F7775"/>
    <w:rsid w:val="0050070E"/>
    <w:rsid w:val="005013DC"/>
    <w:rsid w:val="0050549D"/>
    <w:rsid w:val="005060E0"/>
    <w:rsid w:val="0050722B"/>
    <w:rsid w:val="00533040"/>
    <w:rsid w:val="00553FFD"/>
    <w:rsid w:val="0055581F"/>
    <w:rsid w:val="00564622"/>
    <w:rsid w:val="00576609"/>
    <w:rsid w:val="00581C6C"/>
    <w:rsid w:val="00596AB1"/>
    <w:rsid w:val="005B20C9"/>
    <w:rsid w:val="005B3162"/>
    <w:rsid w:val="005B55DC"/>
    <w:rsid w:val="005D543F"/>
    <w:rsid w:val="00610484"/>
    <w:rsid w:val="00611775"/>
    <w:rsid w:val="006228E6"/>
    <w:rsid w:val="00623729"/>
    <w:rsid w:val="00627603"/>
    <w:rsid w:val="00627628"/>
    <w:rsid w:val="0063057E"/>
    <w:rsid w:val="00632879"/>
    <w:rsid w:val="006379B4"/>
    <w:rsid w:val="006420A5"/>
    <w:rsid w:val="006531C1"/>
    <w:rsid w:val="006542FE"/>
    <w:rsid w:val="00663940"/>
    <w:rsid w:val="00663CA7"/>
    <w:rsid w:val="00665797"/>
    <w:rsid w:val="006661EB"/>
    <w:rsid w:val="0067288F"/>
    <w:rsid w:val="006762A4"/>
    <w:rsid w:val="00676886"/>
    <w:rsid w:val="00676D42"/>
    <w:rsid w:val="00686A66"/>
    <w:rsid w:val="00691658"/>
    <w:rsid w:val="006A01F7"/>
    <w:rsid w:val="006A59CB"/>
    <w:rsid w:val="006B6BFF"/>
    <w:rsid w:val="006B7238"/>
    <w:rsid w:val="006C64B5"/>
    <w:rsid w:val="006C7A5C"/>
    <w:rsid w:val="006D280F"/>
    <w:rsid w:val="006D5268"/>
    <w:rsid w:val="006F6843"/>
    <w:rsid w:val="00702BEB"/>
    <w:rsid w:val="007056D1"/>
    <w:rsid w:val="00717416"/>
    <w:rsid w:val="00723252"/>
    <w:rsid w:val="00750A94"/>
    <w:rsid w:val="00773ED0"/>
    <w:rsid w:val="00775A1D"/>
    <w:rsid w:val="00783DB1"/>
    <w:rsid w:val="007926A4"/>
    <w:rsid w:val="0079479E"/>
    <w:rsid w:val="0079544A"/>
    <w:rsid w:val="007C232B"/>
    <w:rsid w:val="007D280D"/>
    <w:rsid w:val="007D42F3"/>
    <w:rsid w:val="007D4D51"/>
    <w:rsid w:val="007E32D7"/>
    <w:rsid w:val="007F0E93"/>
    <w:rsid w:val="00806706"/>
    <w:rsid w:val="00810720"/>
    <w:rsid w:val="00820B37"/>
    <w:rsid w:val="0082790B"/>
    <w:rsid w:val="008424A6"/>
    <w:rsid w:val="00842B5B"/>
    <w:rsid w:val="008444FE"/>
    <w:rsid w:val="00846FF0"/>
    <w:rsid w:val="00852BFA"/>
    <w:rsid w:val="00854905"/>
    <w:rsid w:val="00855DD9"/>
    <w:rsid w:val="0086598F"/>
    <w:rsid w:val="008672E7"/>
    <w:rsid w:val="00881A69"/>
    <w:rsid w:val="00884514"/>
    <w:rsid w:val="0088595A"/>
    <w:rsid w:val="00886B62"/>
    <w:rsid w:val="00892D01"/>
    <w:rsid w:val="00897B9A"/>
    <w:rsid w:val="008C306B"/>
    <w:rsid w:val="008C79AA"/>
    <w:rsid w:val="008D0329"/>
    <w:rsid w:val="008D564A"/>
    <w:rsid w:val="008E0F98"/>
    <w:rsid w:val="008E6438"/>
    <w:rsid w:val="008F20A3"/>
    <w:rsid w:val="00915E6D"/>
    <w:rsid w:val="0091627D"/>
    <w:rsid w:val="00917C12"/>
    <w:rsid w:val="009261AE"/>
    <w:rsid w:val="00933A1F"/>
    <w:rsid w:val="009377C1"/>
    <w:rsid w:val="00950FEE"/>
    <w:rsid w:val="009559E5"/>
    <w:rsid w:val="00966772"/>
    <w:rsid w:val="00987A77"/>
    <w:rsid w:val="009C1401"/>
    <w:rsid w:val="009E54A3"/>
    <w:rsid w:val="009F1F3B"/>
    <w:rsid w:val="009F1FD5"/>
    <w:rsid w:val="009F2C2E"/>
    <w:rsid w:val="00A02DEB"/>
    <w:rsid w:val="00A232E4"/>
    <w:rsid w:val="00A2482F"/>
    <w:rsid w:val="00A47773"/>
    <w:rsid w:val="00A53A42"/>
    <w:rsid w:val="00A633E2"/>
    <w:rsid w:val="00A63CBB"/>
    <w:rsid w:val="00A7262B"/>
    <w:rsid w:val="00A81338"/>
    <w:rsid w:val="00A83743"/>
    <w:rsid w:val="00A85072"/>
    <w:rsid w:val="00A971F8"/>
    <w:rsid w:val="00AA1CF1"/>
    <w:rsid w:val="00AD4684"/>
    <w:rsid w:val="00AF10E6"/>
    <w:rsid w:val="00B0396D"/>
    <w:rsid w:val="00B23970"/>
    <w:rsid w:val="00B23C19"/>
    <w:rsid w:val="00B260DA"/>
    <w:rsid w:val="00B26183"/>
    <w:rsid w:val="00B26598"/>
    <w:rsid w:val="00B2721B"/>
    <w:rsid w:val="00B35A97"/>
    <w:rsid w:val="00B42481"/>
    <w:rsid w:val="00B633B3"/>
    <w:rsid w:val="00B65BBE"/>
    <w:rsid w:val="00B70D00"/>
    <w:rsid w:val="00B9713A"/>
    <w:rsid w:val="00B97AD1"/>
    <w:rsid w:val="00BB0328"/>
    <w:rsid w:val="00BB40B4"/>
    <w:rsid w:val="00BB4C84"/>
    <w:rsid w:val="00BB4D4F"/>
    <w:rsid w:val="00BD1097"/>
    <w:rsid w:val="00BD172B"/>
    <w:rsid w:val="00BD7818"/>
    <w:rsid w:val="00BE3A64"/>
    <w:rsid w:val="00BE4EC6"/>
    <w:rsid w:val="00BF59C7"/>
    <w:rsid w:val="00C027A6"/>
    <w:rsid w:val="00C042AF"/>
    <w:rsid w:val="00C2640C"/>
    <w:rsid w:val="00C40DC7"/>
    <w:rsid w:val="00C43B93"/>
    <w:rsid w:val="00C530D5"/>
    <w:rsid w:val="00C556F5"/>
    <w:rsid w:val="00C6327F"/>
    <w:rsid w:val="00C63C4C"/>
    <w:rsid w:val="00C726EB"/>
    <w:rsid w:val="00C75765"/>
    <w:rsid w:val="00C810A0"/>
    <w:rsid w:val="00C853A2"/>
    <w:rsid w:val="00C9370A"/>
    <w:rsid w:val="00CA41F3"/>
    <w:rsid w:val="00CB76C2"/>
    <w:rsid w:val="00CC0375"/>
    <w:rsid w:val="00CD23C6"/>
    <w:rsid w:val="00CE4CA8"/>
    <w:rsid w:val="00CE7EBA"/>
    <w:rsid w:val="00D25D20"/>
    <w:rsid w:val="00D2706B"/>
    <w:rsid w:val="00D37B39"/>
    <w:rsid w:val="00D5091F"/>
    <w:rsid w:val="00D6265C"/>
    <w:rsid w:val="00D77737"/>
    <w:rsid w:val="00D82529"/>
    <w:rsid w:val="00D83408"/>
    <w:rsid w:val="00D9022C"/>
    <w:rsid w:val="00D9200D"/>
    <w:rsid w:val="00D93D9F"/>
    <w:rsid w:val="00DA6BB4"/>
    <w:rsid w:val="00DB67F6"/>
    <w:rsid w:val="00DD1ECB"/>
    <w:rsid w:val="00DE1131"/>
    <w:rsid w:val="00E141A9"/>
    <w:rsid w:val="00E1469E"/>
    <w:rsid w:val="00E21959"/>
    <w:rsid w:val="00E32BF4"/>
    <w:rsid w:val="00E44A5F"/>
    <w:rsid w:val="00E44D59"/>
    <w:rsid w:val="00E52276"/>
    <w:rsid w:val="00E705E9"/>
    <w:rsid w:val="00E74CC7"/>
    <w:rsid w:val="00E807BE"/>
    <w:rsid w:val="00E96F91"/>
    <w:rsid w:val="00EB0192"/>
    <w:rsid w:val="00EB673C"/>
    <w:rsid w:val="00EC1A4F"/>
    <w:rsid w:val="00EC2732"/>
    <w:rsid w:val="00EF49D8"/>
    <w:rsid w:val="00F0045C"/>
    <w:rsid w:val="00F25E7C"/>
    <w:rsid w:val="00F27B39"/>
    <w:rsid w:val="00F42333"/>
    <w:rsid w:val="00F450C5"/>
    <w:rsid w:val="00F7224A"/>
    <w:rsid w:val="00F73523"/>
    <w:rsid w:val="00F903B4"/>
    <w:rsid w:val="00FA4050"/>
    <w:rsid w:val="00FA4F3E"/>
    <w:rsid w:val="00FC2F35"/>
    <w:rsid w:val="00FD3545"/>
    <w:rsid w:val="00FE1F57"/>
    <w:rsid w:val="00FF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B981"/>
  <w15:docId w15:val="{399F2380-2B2C-4903-8ECF-6AD51EED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A971F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2F15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F15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бычный (веб) Знак"/>
    <w:aliases w:val="Знак Знак"/>
    <w:basedOn w:val="a0"/>
    <w:link w:val="a3"/>
    <w:locked/>
    <w:rsid w:val="002F1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66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aliases w:val="Scriptoria bullet points,List Paragraph 1"/>
    <w:basedOn w:val="a"/>
    <w:link w:val="a8"/>
    <w:uiPriority w:val="34"/>
    <w:qFormat/>
    <w:rsid w:val="000723B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F0E93"/>
    <w:rPr>
      <w:color w:val="0563C1" w:themeColor="hyperlink"/>
      <w:u w:val="single"/>
    </w:rPr>
  </w:style>
  <w:style w:type="paragraph" w:customStyle="1" w:styleId="cb">
    <w:name w:val="cb"/>
    <w:basedOn w:val="a"/>
    <w:rsid w:val="00686A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Абзац списка Знак"/>
    <w:aliases w:val="Scriptoria bullet points Знак,List Paragraph 1 Знак"/>
    <w:link w:val="a7"/>
    <w:uiPriority w:val="34"/>
    <w:locked/>
    <w:rsid w:val="00097D5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D48F8-DFE6-49AA-9F32-E13ADA58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Sandrovschi Oleg</dc:creator>
  <cp:keywords/>
  <dc:description/>
  <cp:lastModifiedBy>Bordea Natalia</cp:lastModifiedBy>
  <cp:revision>16</cp:revision>
  <cp:lastPrinted>2024-07-23T07:00:00Z</cp:lastPrinted>
  <dcterms:created xsi:type="dcterms:W3CDTF">2020-11-10T11:03:00Z</dcterms:created>
  <dcterms:modified xsi:type="dcterms:W3CDTF">2024-07-23T07:15:00Z</dcterms:modified>
</cp:coreProperties>
</file>