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F7770" w14:textId="6B122D1F" w:rsidR="008B4BE6" w:rsidRPr="005535FB" w:rsidRDefault="008B4BE6" w:rsidP="0072300A">
      <w:pPr>
        <w:pBdr>
          <w:top w:val="none" w:sz="4" w:space="0" w:color="000000"/>
          <w:left w:val="none" w:sz="4" w:space="0" w:color="000000"/>
          <w:bottom w:val="none" w:sz="4" w:space="0" w:color="000000"/>
          <w:right w:val="none" w:sz="4" w:space="0" w:color="000000"/>
        </w:pBdr>
        <w:tabs>
          <w:tab w:val="left" w:pos="884"/>
          <w:tab w:val="left" w:pos="1196"/>
        </w:tabs>
        <w:ind w:firstLine="0"/>
        <w:rPr>
          <w:sz w:val="24"/>
          <w:szCs w:val="24"/>
          <w:lang w:val="ro-RO"/>
        </w:rPr>
      </w:pPr>
    </w:p>
    <w:p w14:paraId="19B5E71F" w14:textId="7A61C0EE" w:rsidR="008B4BE6" w:rsidRPr="00122FCC" w:rsidRDefault="006933C3"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sz w:val="24"/>
          <w:szCs w:val="24"/>
          <w:lang w:val="ro-MD"/>
        </w:rPr>
      </w:pPr>
      <w:r w:rsidRPr="00122FCC">
        <w:rPr>
          <w:b/>
          <w:sz w:val="24"/>
          <w:szCs w:val="24"/>
          <w:lang w:val="ro-MD"/>
        </w:rPr>
        <w:t>NOTA</w:t>
      </w:r>
      <w:r w:rsidR="00032B46" w:rsidRPr="00122FCC">
        <w:rPr>
          <w:b/>
          <w:sz w:val="24"/>
          <w:szCs w:val="24"/>
          <w:lang w:val="ro-MD"/>
        </w:rPr>
        <w:t xml:space="preserve"> </w:t>
      </w:r>
      <w:r w:rsidRPr="00122FCC">
        <w:rPr>
          <w:b/>
          <w:sz w:val="24"/>
          <w:szCs w:val="24"/>
          <w:lang w:val="ro-MD"/>
        </w:rPr>
        <w:t>DE</w:t>
      </w:r>
      <w:r w:rsidR="00032B46" w:rsidRPr="00122FCC">
        <w:rPr>
          <w:b/>
          <w:sz w:val="24"/>
          <w:szCs w:val="24"/>
          <w:lang w:val="ro-MD"/>
        </w:rPr>
        <w:t xml:space="preserve"> </w:t>
      </w:r>
      <w:r w:rsidRPr="00122FCC">
        <w:rPr>
          <w:b/>
          <w:sz w:val="24"/>
          <w:szCs w:val="24"/>
          <w:lang w:val="ro-MD"/>
        </w:rPr>
        <w:t>FUNDAMENTARE</w:t>
      </w:r>
    </w:p>
    <w:p w14:paraId="4890B73A" w14:textId="77777777" w:rsidR="0072300A" w:rsidRPr="00122FCC" w:rsidRDefault="0072300A"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lang w:val="ro-MD"/>
        </w:rPr>
      </w:pPr>
    </w:p>
    <w:p w14:paraId="664780D4" w14:textId="77777777" w:rsidR="0072300A" w:rsidRPr="00122FCC" w:rsidRDefault="006933C3" w:rsidP="0072300A">
      <w:pPr>
        <w:jc w:val="center"/>
        <w:rPr>
          <w:b/>
          <w:sz w:val="27"/>
          <w:szCs w:val="27"/>
          <w:lang w:val="ro-MD"/>
        </w:rPr>
      </w:pPr>
      <w:r w:rsidRPr="00910204">
        <w:rPr>
          <w:b/>
          <w:sz w:val="26"/>
          <w:szCs w:val="26"/>
          <w:lang w:val="ro-MD"/>
        </w:rPr>
        <w:t>la</w:t>
      </w:r>
      <w:r w:rsidR="00032B46" w:rsidRPr="00910204">
        <w:rPr>
          <w:b/>
          <w:sz w:val="26"/>
          <w:szCs w:val="26"/>
          <w:lang w:val="ro-MD"/>
        </w:rPr>
        <w:t xml:space="preserve"> </w:t>
      </w:r>
      <w:r w:rsidRPr="00910204">
        <w:rPr>
          <w:b/>
          <w:sz w:val="26"/>
          <w:szCs w:val="26"/>
          <w:lang w:val="ro-MD"/>
        </w:rPr>
        <w:t>proiectul</w:t>
      </w:r>
      <w:r w:rsidR="00032B46" w:rsidRPr="00122FCC">
        <w:rPr>
          <w:b/>
          <w:sz w:val="24"/>
          <w:szCs w:val="24"/>
          <w:lang w:val="ro-MD"/>
        </w:rPr>
        <w:t xml:space="preserve"> </w:t>
      </w:r>
      <w:r w:rsidR="0072300A" w:rsidRPr="00122FCC">
        <w:rPr>
          <w:b/>
          <w:sz w:val="27"/>
          <w:szCs w:val="27"/>
          <w:lang w:val="ro-MD"/>
        </w:rPr>
        <w:t>Ordinului directorului Serviciului Vamal cu privire la aprobarea Regulamentului privind procedura de vămuire a trimiterilor poştale internaţionale</w:t>
      </w:r>
    </w:p>
    <w:p w14:paraId="581CF8BF" w14:textId="4ABB53B4" w:rsidR="008B4BE6" w:rsidRPr="00122FCC" w:rsidRDefault="008B4BE6" w:rsidP="0072300A">
      <w:pPr>
        <w:pBdr>
          <w:top w:val="none" w:sz="4" w:space="0" w:color="000000"/>
          <w:left w:val="none" w:sz="4" w:space="0" w:color="000000"/>
          <w:bottom w:val="none" w:sz="4" w:space="0" w:color="000000"/>
          <w:right w:val="none" w:sz="4" w:space="0" w:color="000000"/>
        </w:pBdr>
        <w:tabs>
          <w:tab w:val="left" w:pos="884"/>
          <w:tab w:val="left" w:pos="1196"/>
        </w:tabs>
        <w:ind w:firstLine="0"/>
        <w:rPr>
          <w:sz w:val="24"/>
          <w:szCs w:val="24"/>
          <w:lang w:val="ro-MD"/>
        </w:rPr>
      </w:pPr>
    </w:p>
    <w:tbl>
      <w:tblPr>
        <w:tblStyle w:val="afa"/>
        <w:tblpPr w:leftFromText="180" w:rightFromText="180" w:vertAnchor="text" w:tblpY="1"/>
        <w:tblOverlap w:val="neve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109"/>
      </w:tblGrid>
      <w:tr w:rsidR="006D3EB7" w:rsidRPr="00122FCC" w14:paraId="287A4E29" w14:textId="77777777" w:rsidTr="008518ED">
        <w:tc>
          <w:tcPr>
            <w:tcW w:w="9109"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A0D3A17" w14:textId="355DA38D" w:rsidR="007258CF" w:rsidRPr="00122FCC" w:rsidRDefault="0036135C" w:rsidP="0072300A">
            <w:pPr>
              <w:rPr>
                <w:rFonts w:ascii="Times New Roman" w:hAnsi="Times New Roman"/>
                <w:b/>
                <w:bCs/>
                <w:sz w:val="26"/>
                <w:szCs w:val="26"/>
                <w:lang w:val="ro-MD"/>
              </w:rPr>
            </w:pPr>
            <w:r w:rsidRPr="00122FCC">
              <w:rPr>
                <w:rFonts w:ascii="Times New Roman" w:hAnsi="Times New Roman"/>
                <w:b/>
                <w:bCs/>
                <w:sz w:val="26"/>
                <w:szCs w:val="26"/>
                <w:lang w:val="ro-MD"/>
              </w:rPr>
              <w:t>1.</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Denumirea</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sau</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numele</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autorului</w:t>
            </w:r>
            <w:r w:rsidR="00032B46" w:rsidRPr="00122FCC">
              <w:rPr>
                <w:rFonts w:ascii="Times New Roman" w:hAnsi="Times New Roman"/>
                <w:b/>
                <w:bCs/>
                <w:sz w:val="26"/>
                <w:szCs w:val="26"/>
                <w:lang w:val="ro-MD"/>
              </w:rPr>
              <w:t xml:space="preserve"> </w:t>
            </w:r>
            <w:r w:rsidR="00863417" w:rsidRPr="00122FCC">
              <w:rPr>
                <w:rFonts w:ascii="Times New Roman" w:hAnsi="Times New Roman"/>
                <w:b/>
                <w:bCs/>
                <w:sz w:val="26"/>
                <w:szCs w:val="26"/>
                <w:lang w:val="ro-MD"/>
              </w:rPr>
              <w:t>ș</w:t>
            </w:r>
            <w:r w:rsidR="006933C3" w:rsidRPr="00122FCC">
              <w:rPr>
                <w:rFonts w:ascii="Times New Roman" w:hAnsi="Times New Roman"/>
                <w:b/>
                <w:bCs/>
                <w:sz w:val="26"/>
                <w:szCs w:val="26"/>
                <w:lang w:val="ro-MD"/>
              </w:rPr>
              <w:t>i,</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după</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caz,</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a</w:t>
            </w:r>
            <w:r w:rsidR="00E94FA8" w:rsidRPr="00122FCC">
              <w:rPr>
                <w:rFonts w:ascii="Times New Roman" w:hAnsi="Times New Roman"/>
                <w:b/>
                <w:bCs/>
                <w:sz w:val="26"/>
                <w:szCs w:val="26"/>
                <w:lang w:val="ro-MD"/>
              </w:rPr>
              <w:t>/al</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participan</w:t>
            </w:r>
            <w:r w:rsidR="00863417" w:rsidRPr="00122FCC">
              <w:rPr>
                <w:rFonts w:ascii="Times New Roman" w:hAnsi="Times New Roman"/>
                <w:b/>
                <w:bCs/>
                <w:sz w:val="26"/>
                <w:szCs w:val="26"/>
                <w:lang w:val="ro-MD"/>
              </w:rPr>
              <w:t>ț</w:t>
            </w:r>
            <w:r w:rsidR="006933C3" w:rsidRPr="00122FCC">
              <w:rPr>
                <w:rFonts w:ascii="Times New Roman" w:hAnsi="Times New Roman"/>
                <w:b/>
                <w:bCs/>
                <w:sz w:val="26"/>
                <w:szCs w:val="26"/>
                <w:lang w:val="ro-MD"/>
              </w:rPr>
              <w:t>ilor</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la</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elaborarea</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proiectului</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actului</w:t>
            </w:r>
            <w:r w:rsidR="00032B46" w:rsidRPr="00122FCC">
              <w:rPr>
                <w:rFonts w:ascii="Times New Roman" w:hAnsi="Times New Roman"/>
                <w:b/>
                <w:bCs/>
                <w:sz w:val="26"/>
                <w:szCs w:val="26"/>
                <w:lang w:val="ro-MD"/>
              </w:rPr>
              <w:t xml:space="preserve"> </w:t>
            </w:r>
            <w:r w:rsidR="006933C3" w:rsidRPr="00122FCC">
              <w:rPr>
                <w:rFonts w:ascii="Times New Roman" w:hAnsi="Times New Roman"/>
                <w:b/>
                <w:bCs/>
                <w:sz w:val="26"/>
                <w:szCs w:val="26"/>
                <w:lang w:val="ro-MD"/>
              </w:rPr>
              <w:t>normativ</w:t>
            </w:r>
          </w:p>
        </w:tc>
      </w:tr>
      <w:tr w:rsidR="006D3EB7" w:rsidRPr="00122FCC" w14:paraId="07E4E789" w14:textId="77777777" w:rsidTr="008518ED">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155182" w14:textId="4B702BFB" w:rsidR="008B4BE6" w:rsidRPr="00122FCC" w:rsidRDefault="008518ED" w:rsidP="0072300A">
            <w:pPr>
              <w:rPr>
                <w:rFonts w:ascii="Times New Roman" w:hAnsi="Times New Roman"/>
                <w:sz w:val="26"/>
                <w:szCs w:val="26"/>
                <w:lang w:val="ro-MD"/>
              </w:rPr>
            </w:pPr>
            <w:r w:rsidRPr="00122FCC">
              <w:rPr>
                <w:rFonts w:ascii="Times New Roman" w:eastAsia="Times New Roman" w:hAnsi="Times New Roman"/>
                <w:sz w:val="26"/>
                <w:szCs w:val="26"/>
                <w:lang w:val="ro-MD" w:eastAsia="ru-RU"/>
              </w:rPr>
              <w:t>Serviciul Vamal al Republicii Moldova</w:t>
            </w:r>
          </w:p>
        </w:tc>
      </w:tr>
      <w:tr w:rsidR="006D3EB7" w:rsidRPr="00122FCC" w14:paraId="54985D5B"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F02A6C" w14:textId="421495FE" w:rsidR="007258CF" w:rsidRPr="00122FCC" w:rsidRDefault="006933C3" w:rsidP="0072300A">
            <w:pPr>
              <w:rPr>
                <w:rFonts w:ascii="Times New Roman" w:hAnsi="Times New Roman"/>
                <w:b/>
                <w:bCs/>
                <w:sz w:val="26"/>
                <w:szCs w:val="26"/>
                <w:lang w:val="ro-MD"/>
              </w:rPr>
            </w:pPr>
            <w:r w:rsidRPr="00122FCC">
              <w:rPr>
                <w:rFonts w:ascii="Times New Roman" w:hAnsi="Times New Roman"/>
                <w:b/>
                <w:bCs/>
                <w:sz w:val="26"/>
                <w:szCs w:val="26"/>
                <w:lang w:val="ro-MD"/>
              </w:rPr>
              <w:t>2.</w:t>
            </w:r>
            <w:r w:rsidR="00032B46" w:rsidRPr="00122FCC">
              <w:rPr>
                <w:rFonts w:ascii="Times New Roman" w:hAnsi="Times New Roman"/>
                <w:b/>
                <w:bCs/>
                <w:sz w:val="26"/>
                <w:szCs w:val="26"/>
                <w:lang w:val="ro-MD"/>
              </w:rPr>
              <w:t xml:space="preserve"> </w:t>
            </w:r>
            <w:r w:rsidRPr="00122FCC">
              <w:rPr>
                <w:rFonts w:ascii="Times New Roman" w:hAnsi="Times New Roman"/>
                <w:b/>
                <w:bCs/>
                <w:sz w:val="26"/>
                <w:szCs w:val="26"/>
                <w:lang w:val="ro-MD"/>
              </w:rPr>
              <w:t>Condi</w:t>
            </w:r>
            <w:r w:rsidR="00863417" w:rsidRPr="00122FCC">
              <w:rPr>
                <w:rFonts w:ascii="Times New Roman" w:hAnsi="Times New Roman"/>
                <w:b/>
                <w:bCs/>
                <w:sz w:val="26"/>
                <w:szCs w:val="26"/>
                <w:lang w:val="ro-MD"/>
              </w:rPr>
              <w:t>ț</w:t>
            </w:r>
            <w:r w:rsidRPr="00122FCC">
              <w:rPr>
                <w:rFonts w:ascii="Times New Roman" w:hAnsi="Times New Roman"/>
                <w:b/>
                <w:bCs/>
                <w:sz w:val="26"/>
                <w:szCs w:val="26"/>
                <w:lang w:val="ro-MD"/>
              </w:rPr>
              <w:t>iile</w:t>
            </w:r>
            <w:r w:rsidR="00032B46" w:rsidRPr="00122FCC">
              <w:rPr>
                <w:rFonts w:ascii="Times New Roman" w:hAnsi="Times New Roman"/>
                <w:b/>
                <w:bCs/>
                <w:sz w:val="26"/>
                <w:szCs w:val="26"/>
                <w:lang w:val="ro-MD"/>
              </w:rPr>
              <w:t xml:space="preserve"> </w:t>
            </w:r>
            <w:r w:rsidRPr="00122FCC">
              <w:rPr>
                <w:rFonts w:ascii="Times New Roman" w:hAnsi="Times New Roman"/>
                <w:b/>
                <w:bCs/>
                <w:sz w:val="26"/>
                <w:szCs w:val="26"/>
                <w:lang w:val="ro-MD"/>
              </w:rPr>
              <w:t>ce</w:t>
            </w:r>
            <w:r w:rsidR="00032B46" w:rsidRPr="00122FCC">
              <w:rPr>
                <w:rFonts w:ascii="Times New Roman" w:hAnsi="Times New Roman"/>
                <w:b/>
                <w:bCs/>
                <w:sz w:val="26"/>
                <w:szCs w:val="26"/>
                <w:lang w:val="ro-MD"/>
              </w:rPr>
              <w:t xml:space="preserve"> </w:t>
            </w:r>
            <w:r w:rsidRPr="00122FCC">
              <w:rPr>
                <w:rFonts w:ascii="Times New Roman" w:hAnsi="Times New Roman"/>
                <w:b/>
                <w:bCs/>
                <w:sz w:val="26"/>
                <w:szCs w:val="26"/>
                <w:lang w:val="ro-MD"/>
              </w:rPr>
              <w:t>au</w:t>
            </w:r>
            <w:r w:rsidR="00032B46" w:rsidRPr="00122FCC">
              <w:rPr>
                <w:rFonts w:ascii="Times New Roman" w:hAnsi="Times New Roman"/>
                <w:b/>
                <w:bCs/>
                <w:sz w:val="26"/>
                <w:szCs w:val="26"/>
                <w:lang w:val="ro-MD"/>
              </w:rPr>
              <w:t xml:space="preserve"> </w:t>
            </w:r>
            <w:r w:rsidRPr="00122FCC">
              <w:rPr>
                <w:rFonts w:ascii="Times New Roman" w:hAnsi="Times New Roman"/>
                <w:b/>
                <w:bCs/>
                <w:sz w:val="26"/>
                <w:szCs w:val="26"/>
                <w:lang w:val="ro-MD"/>
              </w:rPr>
              <w:t>impus</w:t>
            </w:r>
            <w:r w:rsidR="00032B46" w:rsidRPr="00122FCC">
              <w:rPr>
                <w:rFonts w:ascii="Times New Roman" w:hAnsi="Times New Roman"/>
                <w:b/>
                <w:bCs/>
                <w:sz w:val="26"/>
                <w:szCs w:val="26"/>
                <w:lang w:val="ro-MD"/>
              </w:rPr>
              <w:t xml:space="preserve"> </w:t>
            </w:r>
            <w:r w:rsidRPr="00122FCC">
              <w:rPr>
                <w:rFonts w:ascii="Times New Roman" w:hAnsi="Times New Roman"/>
                <w:b/>
                <w:bCs/>
                <w:sz w:val="26"/>
                <w:szCs w:val="26"/>
                <w:lang w:val="ro-MD"/>
              </w:rPr>
              <w:t>elaborarea</w:t>
            </w:r>
            <w:r w:rsidR="00032B46" w:rsidRPr="00122FCC">
              <w:rPr>
                <w:rFonts w:ascii="Times New Roman" w:hAnsi="Times New Roman"/>
                <w:b/>
                <w:bCs/>
                <w:sz w:val="26"/>
                <w:szCs w:val="26"/>
                <w:lang w:val="ro-MD"/>
              </w:rPr>
              <w:t xml:space="preserve"> </w:t>
            </w:r>
            <w:r w:rsidRPr="00122FCC">
              <w:rPr>
                <w:rFonts w:ascii="Times New Roman" w:hAnsi="Times New Roman"/>
                <w:b/>
                <w:bCs/>
                <w:sz w:val="26"/>
                <w:szCs w:val="26"/>
                <w:lang w:val="ro-MD"/>
              </w:rPr>
              <w:t>proiectului</w:t>
            </w:r>
            <w:r w:rsidR="00032B46" w:rsidRPr="00122FCC">
              <w:rPr>
                <w:rFonts w:ascii="Times New Roman" w:hAnsi="Times New Roman"/>
                <w:b/>
                <w:bCs/>
                <w:sz w:val="26"/>
                <w:szCs w:val="26"/>
                <w:lang w:val="ro-MD"/>
              </w:rPr>
              <w:t xml:space="preserve"> </w:t>
            </w:r>
            <w:r w:rsidRPr="00122FCC">
              <w:rPr>
                <w:rFonts w:ascii="Times New Roman" w:hAnsi="Times New Roman"/>
                <w:b/>
                <w:bCs/>
                <w:sz w:val="26"/>
                <w:szCs w:val="26"/>
                <w:lang w:val="ro-MD"/>
              </w:rPr>
              <w:t>actului</w:t>
            </w:r>
            <w:r w:rsidR="00032B46" w:rsidRPr="00122FCC">
              <w:rPr>
                <w:rFonts w:ascii="Times New Roman" w:hAnsi="Times New Roman"/>
                <w:b/>
                <w:bCs/>
                <w:sz w:val="26"/>
                <w:szCs w:val="26"/>
                <w:lang w:val="ro-MD"/>
              </w:rPr>
              <w:t xml:space="preserve"> </w:t>
            </w:r>
            <w:r w:rsidRPr="00122FCC">
              <w:rPr>
                <w:rFonts w:ascii="Times New Roman" w:hAnsi="Times New Roman"/>
                <w:b/>
                <w:bCs/>
                <w:sz w:val="26"/>
                <w:szCs w:val="26"/>
                <w:lang w:val="ro-MD"/>
              </w:rPr>
              <w:t>normativ</w:t>
            </w:r>
          </w:p>
        </w:tc>
      </w:tr>
      <w:tr w:rsidR="006D3EB7" w:rsidRPr="00122FCC" w14:paraId="4F79667C"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E2152FC" w14:textId="16688074" w:rsidR="008B4BE6" w:rsidRPr="00122FCC" w:rsidRDefault="006933C3" w:rsidP="0072300A">
            <w:pPr>
              <w:rPr>
                <w:rFonts w:ascii="Times New Roman" w:hAnsi="Times New Roman"/>
                <w:sz w:val="26"/>
                <w:szCs w:val="26"/>
                <w:lang w:val="ro-MD"/>
              </w:rPr>
            </w:pPr>
            <w:r w:rsidRPr="00122FCC">
              <w:rPr>
                <w:rFonts w:ascii="Times New Roman" w:hAnsi="Times New Roman"/>
                <w:sz w:val="26"/>
                <w:szCs w:val="26"/>
                <w:lang w:val="ro-MD"/>
              </w:rPr>
              <w:t>2.1.</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Temeiul</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legal</w:t>
            </w:r>
            <w:r w:rsidR="00825DC9" w:rsidRPr="00122FCC">
              <w:rPr>
                <w:rFonts w:ascii="Times New Roman" w:hAnsi="Times New Roman"/>
                <w:sz w:val="26"/>
                <w:szCs w:val="26"/>
                <w:lang w:val="ro-MD"/>
              </w:rPr>
              <w:t xml:space="preserve"> sau</w:t>
            </w:r>
            <w:r w:rsidRPr="00122FCC">
              <w:rPr>
                <w:rFonts w:ascii="Times New Roman" w:hAnsi="Times New Roman"/>
                <w:sz w:val="26"/>
                <w:szCs w:val="26"/>
                <w:lang w:val="ro-MD"/>
              </w:rPr>
              <w:t>,</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după</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caz</w:t>
            </w:r>
            <w:r w:rsidR="00825DC9" w:rsidRPr="00122FCC">
              <w:rPr>
                <w:rFonts w:ascii="Times New Roman" w:hAnsi="Times New Roman"/>
                <w:sz w:val="26"/>
                <w:szCs w:val="26"/>
                <w:lang w:val="ro-MD"/>
              </w:rPr>
              <w:t>,</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sursa</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proiectului</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actului</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normativ</w:t>
            </w:r>
          </w:p>
        </w:tc>
      </w:tr>
      <w:tr w:rsidR="008518ED" w:rsidRPr="00122FCC" w14:paraId="3863D069"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596AA32" w14:textId="77777777" w:rsidR="008518ED" w:rsidRPr="00122FCC" w:rsidRDefault="008518ED" w:rsidP="007230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olor w:val="000000" w:themeColor="text1"/>
                <w:sz w:val="26"/>
                <w:szCs w:val="26"/>
                <w:lang w:val="ro-MD"/>
              </w:rPr>
            </w:pPr>
            <w:r w:rsidRPr="00122FCC">
              <w:rPr>
                <w:rFonts w:ascii="Times New Roman" w:hAnsi="Times New Roman"/>
                <w:color w:val="000000" w:themeColor="text1"/>
                <w:sz w:val="26"/>
                <w:szCs w:val="26"/>
                <w:lang w:val="ro-MD"/>
              </w:rPr>
              <w:t>Proiectul de ordin a fost elaborat în temeiul prevederilor Codului vamal, ale Codului fiscal și ale art. 844 din Regulamentul de punere în aplicare a Codului vamal, aprobat prin Hotărârea Guvernului nr. 92/2023, potrivit cărora coletele poștale și obiectele de corespondență sunt supuse controlului vamal în conformitate cu procedura stabilită de Serviciul Vamal.</w:t>
            </w:r>
          </w:p>
          <w:p w14:paraId="5F28B991" w14:textId="40C6EB40" w:rsidR="0072300A" w:rsidRPr="00122FCC" w:rsidRDefault="0072300A" w:rsidP="007230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olor w:val="000000" w:themeColor="text1"/>
                <w:sz w:val="26"/>
                <w:szCs w:val="26"/>
                <w:lang w:val="ro-MD"/>
              </w:rPr>
            </w:pPr>
            <w:r w:rsidRPr="00122FCC">
              <w:rPr>
                <w:rFonts w:ascii="Times New Roman" w:hAnsi="Times New Roman"/>
                <w:sz w:val="26"/>
                <w:szCs w:val="26"/>
                <w:lang w:val="ro-MD"/>
              </w:rPr>
              <w:t xml:space="preserve">Proiectul transpune parțial prevederile Codului vamal al Uniunii Europene, </w:t>
            </w:r>
            <w:r w:rsidRPr="00122FCC">
              <w:rPr>
                <w:rFonts w:ascii="Roboto" w:eastAsia="Times New Roman" w:hAnsi="Roboto"/>
                <w:color w:val="333333"/>
                <w:sz w:val="21"/>
                <w:szCs w:val="21"/>
                <w:shd w:val="clear" w:color="auto" w:fill="FFFFFF"/>
                <w:lang w:val="ro-MD"/>
              </w:rPr>
              <w:t xml:space="preserve"> </w:t>
            </w:r>
            <w:r w:rsidRPr="00122FCC">
              <w:rPr>
                <w:rFonts w:ascii="Times New Roman" w:hAnsi="Times New Roman"/>
                <w:sz w:val="26"/>
                <w:szCs w:val="26"/>
                <w:lang w:val="ro-MD"/>
              </w:rPr>
              <w:t>Regulamentul delegat al Comisiei (UE) 2015/2446 din 28 iulie 2015 de completare a Regulamentului (UE) nr. 952/2013 al Parlamentului European și al Consiliului în ceea ce privește normele detaliate ale anumitor dispoziții ale Codului vamal al Uniunii și Regulamentul de punere în aplicare (UE) 2015/2447 al Comisiei din 24 noiembrie 2015 de stabilire a unor norme pentru punerea în aplicare a anumitor dispoziții din Regulamentul (UE) nr. 952/2013 al Parlamentului European și al Consiliului de stabilire a Codului vamal al Uniunii, inclusiv în partea ce ține de schimbul electronic de date între autoritatea vamală și operatorii poștali, declarațiile vamale cu setul corespunzător de date, mecanismul de colectare a drepturilor de import, precum și garantarea acestora, exportul și returul mărfurilor, în contextul obiectivului de aliniere a legislației vamale naționale la acquis-ul comunitar.</w:t>
            </w:r>
          </w:p>
        </w:tc>
      </w:tr>
      <w:tr w:rsidR="006D3EB7" w:rsidRPr="00122FCC" w14:paraId="6F56D62C"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40AD9EB" w14:textId="5D900D2C" w:rsidR="008B4BE6" w:rsidRPr="00122FCC" w:rsidRDefault="006933C3" w:rsidP="0072300A">
            <w:pPr>
              <w:rPr>
                <w:rFonts w:ascii="Times New Roman" w:hAnsi="Times New Roman"/>
                <w:sz w:val="26"/>
                <w:szCs w:val="26"/>
                <w:lang w:val="ro-MD"/>
              </w:rPr>
            </w:pPr>
            <w:r w:rsidRPr="00122FCC">
              <w:rPr>
                <w:rFonts w:ascii="Times New Roman" w:hAnsi="Times New Roman"/>
                <w:sz w:val="26"/>
                <w:szCs w:val="26"/>
                <w:lang w:val="ro-MD"/>
              </w:rPr>
              <w:t>2.2.</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Descrierea</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situa</w:t>
            </w:r>
            <w:r w:rsidR="00863417" w:rsidRPr="00122FCC">
              <w:rPr>
                <w:rFonts w:ascii="Times New Roman" w:hAnsi="Times New Roman"/>
                <w:sz w:val="26"/>
                <w:szCs w:val="26"/>
                <w:lang w:val="ro-MD"/>
              </w:rPr>
              <w:t>ț</w:t>
            </w:r>
            <w:r w:rsidRPr="00122FCC">
              <w:rPr>
                <w:rFonts w:ascii="Times New Roman" w:hAnsi="Times New Roman"/>
                <w:sz w:val="26"/>
                <w:szCs w:val="26"/>
                <w:lang w:val="ro-MD"/>
              </w:rPr>
              <w:t>iei</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actuale</w:t>
            </w:r>
            <w:r w:rsidR="00032B46" w:rsidRPr="00122FCC">
              <w:rPr>
                <w:rFonts w:ascii="Times New Roman" w:hAnsi="Times New Roman"/>
                <w:sz w:val="26"/>
                <w:szCs w:val="26"/>
                <w:lang w:val="ro-MD"/>
              </w:rPr>
              <w:t xml:space="preserve"> </w:t>
            </w:r>
            <w:r w:rsidR="00863417" w:rsidRPr="00122FCC">
              <w:rPr>
                <w:rFonts w:ascii="Times New Roman" w:hAnsi="Times New Roman"/>
                <w:sz w:val="26"/>
                <w:szCs w:val="26"/>
                <w:lang w:val="ro-MD"/>
              </w:rPr>
              <w:t>ș</w:t>
            </w:r>
            <w:r w:rsidRPr="00122FCC">
              <w:rPr>
                <w:rFonts w:ascii="Times New Roman" w:hAnsi="Times New Roman"/>
                <w:sz w:val="26"/>
                <w:szCs w:val="26"/>
                <w:lang w:val="ro-MD"/>
              </w:rPr>
              <w:t>i</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a</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problemelor</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care</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impun</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interven</w:t>
            </w:r>
            <w:r w:rsidR="00863417" w:rsidRPr="00122FCC">
              <w:rPr>
                <w:rFonts w:ascii="Times New Roman" w:hAnsi="Times New Roman"/>
                <w:sz w:val="26"/>
                <w:szCs w:val="26"/>
                <w:lang w:val="ro-MD"/>
              </w:rPr>
              <w:t>ț</w:t>
            </w:r>
            <w:r w:rsidRPr="00122FCC">
              <w:rPr>
                <w:rFonts w:ascii="Times New Roman" w:hAnsi="Times New Roman"/>
                <w:sz w:val="26"/>
                <w:szCs w:val="26"/>
                <w:lang w:val="ro-MD"/>
              </w:rPr>
              <w:t>ia,</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inclusiv</w:t>
            </w:r>
            <w:r w:rsidR="00032B46" w:rsidRPr="00122FCC">
              <w:rPr>
                <w:rFonts w:ascii="Times New Roman" w:hAnsi="Times New Roman"/>
                <w:sz w:val="26"/>
                <w:szCs w:val="26"/>
                <w:lang w:val="ro-MD"/>
              </w:rPr>
              <w:t xml:space="preserve"> </w:t>
            </w:r>
            <w:r w:rsidR="005C7769" w:rsidRPr="00122FCC">
              <w:rPr>
                <w:rFonts w:ascii="Times New Roman" w:hAnsi="Times New Roman"/>
                <w:sz w:val="26"/>
                <w:szCs w:val="26"/>
                <w:lang w:val="ro-MD"/>
              </w:rPr>
              <w:t xml:space="preserve">a </w:t>
            </w:r>
            <w:r w:rsidRPr="00122FCC">
              <w:rPr>
                <w:rFonts w:ascii="Times New Roman" w:hAnsi="Times New Roman"/>
                <w:sz w:val="26"/>
                <w:szCs w:val="26"/>
                <w:lang w:val="ro-MD"/>
              </w:rPr>
              <w:t>cadrul</w:t>
            </w:r>
            <w:r w:rsidR="005C7769" w:rsidRPr="00122FCC">
              <w:rPr>
                <w:rFonts w:ascii="Times New Roman" w:hAnsi="Times New Roman"/>
                <w:sz w:val="26"/>
                <w:szCs w:val="26"/>
                <w:lang w:val="ro-MD"/>
              </w:rPr>
              <w:t>ui</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normativ</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aplicabil</w:t>
            </w:r>
            <w:r w:rsidR="00032B46" w:rsidRPr="00122FCC">
              <w:rPr>
                <w:rFonts w:ascii="Times New Roman" w:hAnsi="Times New Roman"/>
                <w:sz w:val="26"/>
                <w:szCs w:val="26"/>
                <w:lang w:val="ro-MD"/>
              </w:rPr>
              <w:t xml:space="preserve"> </w:t>
            </w:r>
            <w:r w:rsidR="00863417" w:rsidRPr="00122FCC">
              <w:rPr>
                <w:rFonts w:ascii="Times New Roman" w:hAnsi="Times New Roman"/>
                <w:sz w:val="26"/>
                <w:szCs w:val="26"/>
                <w:lang w:val="ro-MD"/>
              </w:rPr>
              <w:t>ș</w:t>
            </w:r>
            <w:r w:rsidRPr="00122FCC">
              <w:rPr>
                <w:rFonts w:ascii="Times New Roman" w:hAnsi="Times New Roman"/>
                <w:sz w:val="26"/>
                <w:szCs w:val="26"/>
                <w:lang w:val="ro-MD"/>
              </w:rPr>
              <w:t>i</w:t>
            </w:r>
            <w:r w:rsidR="00032B46" w:rsidRPr="00122FCC">
              <w:rPr>
                <w:rFonts w:ascii="Times New Roman" w:hAnsi="Times New Roman"/>
                <w:sz w:val="26"/>
                <w:szCs w:val="26"/>
                <w:lang w:val="ro-MD"/>
              </w:rPr>
              <w:t xml:space="preserve"> </w:t>
            </w:r>
            <w:r w:rsidR="005C7769" w:rsidRPr="00122FCC">
              <w:rPr>
                <w:rFonts w:ascii="Times New Roman" w:hAnsi="Times New Roman"/>
                <w:sz w:val="26"/>
                <w:szCs w:val="26"/>
                <w:lang w:val="ro-MD"/>
              </w:rPr>
              <w:t xml:space="preserve">a </w:t>
            </w:r>
            <w:r w:rsidRPr="00122FCC">
              <w:rPr>
                <w:rFonts w:ascii="Times New Roman" w:hAnsi="Times New Roman"/>
                <w:sz w:val="26"/>
                <w:szCs w:val="26"/>
                <w:lang w:val="ro-MD"/>
              </w:rPr>
              <w:t>deficien</w:t>
            </w:r>
            <w:r w:rsidR="00863417" w:rsidRPr="00122FCC">
              <w:rPr>
                <w:rFonts w:ascii="Times New Roman" w:hAnsi="Times New Roman"/>
                <w:sz w:val="26"/>
                <w:szCs w:val="26"/>
                <w:lang w:val="ro-MD"/>
              </w:rPr>
              <w:t>ț</w:t>
            </w:r>
            <w:r w:rsidRPr="00122FCC">
              <w:rPr>
                <w:rFonts w:ascii="Times New Roman" w:hAnsi="Times New Roman"/>
                <w:sz w:val="26"/>
                <w:szCs w:val="26"/>
                <w:lang w:val="ro-MD"/>
              </w:rPr>
              <w:t>el</w:t>
            </w:r>
            <w:r w:rsidR="005C7769" w:rsidRPr="00122FCC">
              <w:rPr>
                <w:rFonts w:ascii="Times New Roman" w:hAnsi="Times New Roman"/>
                <w:sz w:val="26"/>
                <w:szCs w:val="26"/>
                <w:lang w:val="ro-MD"/>
              </w:rPr>
              <w:t>or</w:t>
            </w:r>
            <w:r w:rsidRPr="00122FCC">
              <w:rPr>
                <w:rFonts w:ascii="Times New Roman" w:hAnsi="Times New Roman"/>
                <w:sz w:val="26"/>
                <w:szCs w:val="26"/>
                <w:lang w:val="ro-MD"/>
              </w:rPr>
              <w:t>/lacunel</w:t>
            </w:r>
            <w:r w:rsidR="005C7769" w:rsidRPr="00122FCC">
              <w:rPr>
                <w:rFonts w:ascii="Times New Roman" w:hAnsi="Times New Roman"/>
                <w:sz w:val="26"/>
                <w:szCs w:val="26"/>
                <w:lang w:val="ro-MD"/>
              </w:rPr>
              <w:t>or</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normative</w:t>
            </w:r>
          </w:p>
        </w:tc>
      </w:tr>
      <w:tr w:rsidR="00452C6C" w:rsidRPr="00122FCC" w14:paraId="30963134"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69B2CDA3" w14:textId="77777777" w:rsidR="008518ED" w:rsidRPr="00122FCC" w:rsidRDefault="008518ED" w:rsidP="007230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olor w:val="000000" w:themeColor="text1"/>
                <w:sz w:val="26"/>
                <w:szCs w:val="26"/>
                <w:lang w:val="ro-MD"/>
              </w:rPr>
            </w:pPr>
            <w:r w:rsidRPr="00122FCC">
              <w:rPr>
                <w:rFonts w:ascii="Times New Roman" w:hAnsi="Times New Roman"/>
                <w:color w:val="000000" w:themeColor="text1"/>
                <w:sz w:val="26"/>
                <w:szCs w:val="26"/>
                <w:lang w:val="ro-MD"/>
              </w:rPr>
              <w:t>Elaborarea proiectului a fost determinată de necesitatea ajustării procedurii de vămuire a trimiterilor poștale internaționale (TPI) transportate atât de furnizorul de serviciu poștal universal (ÎS „Poșta Moldovei”), cât și de furnizorii de servicii poștale, alții decât furnizorul de serviciu poștal universal, precum și de necesitatea revizuirii seturilor de date care urmează a fi prezentate Serviciului Vamal, în funcție de categoria TPI.</w:t>
            </w:r>
          </w:p>
          <w:p w14:paraId="0B87DC3B" w14:textId="77777777" w:rsidR="008518ED" w:rsidRPr="00122FCC" w:rsidRDefault="008518ED" w:rsidP="007230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themeColor="text1"/>
                <w:sz w:val="26"/>
                <w:szCs w:val="26"/>
                <w:lang w:val="ro-MD"/>
              </w:rPr>
            </w:pPr>
            <w:r w:rsidRPr="00122FCC">
              <w:rPr>
                <w:rFonts w:ascii="Times New Roman" w:hAnsi="Times New Roman"/>
                <w:color w:val="000000" w:themeColor="text1"/>
                <w:sz w:val="26"/>
                <w:szCs w:val="26"/>
                <w:lang w:val="ro-MD"/>
              </w:rPr>
              <w:t>Prin revizuirea procedurii existente se urmărește adaptarea acesteia la cadrul normativ aplicabil, eliminarea eventualelor neclarități și asigurarea unei aplicări uniforme a prevederilor legale în procesul de declarare, transport și vămuire a TPI.</w:t>
            </w:r>
          </w:p>
          <w:p w14:paraId="76187A21" w14:textId="77777777" w:rsidR="008518ED" w:rsidRPr="00122FCC" w:rsidRDefault="008518ED" w:rsidP="007230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themeColor="text1"/>
                <w:sz w:val="26"/>
                <w:szCs w:val="26"/>
                <w:lang w:val="ro-MD"/>
              </w:rPr>
            </w:pPr>
            <w:r w:rsidRPr="00122FCC">
              <w:rPr>
                <w:rFonts w:ascii="Times New Roman" w:hAnsi="Times New Roman"/>
                <w:color w:val="000000" w:themeColor="text1"/>
                <w:sz w:val="26"/>
                <w:szCs w:val="26"/>
                <w:lang w:val="ro-MD"/>
              </w:rPr>
              <w:t>Finalitățile urmărite prin elaborarea proiectului de ordin constau în asigurarea unui cadru procedural clar și unitar pentru declararea, vămuirea și efectuarea controlului vamal al trimiterilor poștale internaționale</w:t>
            </w:r>
          </w:p>
          <w:p w14:paraId="7AF8A9C7" w14:textId="241234C2" w:rsidR="00452C6C" w:rsidRPr="00122FCC" w:rsidRDefault="008518ED" w:rsidP="0072300A">
            <w:pPr>
              <w:rPr>
                <w:rFonts w:ascii="Times New Roman" w:hAnsi="Times New Roman"/>
                <w:sz w:val="26"/>
                <w:szCs w:val="26"/>
                <w:lang w:val="ro-MD"/>
              </w:rPr>
            </w:pPr>
            <w:r w:rsidRPr="00122FCC">
              <w:rPr>
                <w:rFonts w:ascii="Times New Roman" w:hAnsi="Times New Roman"/>
                <w:color w:val="000000" w:themeColor="text1"/>
                <w:sz w:val="26"/>
                <w:szCs w:val="26"/>
                <w:lang w:val="ro-MD"/>
              </w:rPr>
              <w:t>În acest context, odată cu intrarea în vigoare a proiectului de ordin, se propune abrogarea Ordinului directorului Serviciului Vamal nr. 559-O/2023 „Privind procedura de declarare și control vamal a trimiterilor poștale internaționale” (Monitorul Oficial al Republicii Moldova, 2023, nr. 527-531, art. 1332).</w:t>
            </w:r>
          </w:p>
        </w:tc>
      </w:tr>
      <w:tr w:rsidR="006D3EB7" w:rsidRPr="00122FCC" w14:paraId="595D390F"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434D1B0" w14:textId="469EEEC9" w:rsidR="00D927DB" w:rsidRPr="00122FCC" w:rsidRDefault="006933C3" w:rsidP="0072300A">
            <w:pPr>
              <w:rPr>
                <w:rFonts w:ascii="Times New Roman" w:hAnsi="Times New Roman"/>
                <w:b/>
                <w:bCs/>
                <w:sz w:val="26"/>
                <w:szCs w:val="26"/>
                <w:lang w:val="ro-MD"/>
              </w:rPr>
            </w:pPr>
            <w:r w:rsidRPr="00122FCC">
              <w:rPr>
                <w:rFonts w:ascii="Times New Roman" w:hAnsi="Times New Roman"/>
                <w:b/>
                <w:bCs/>
                <w:sz w:val="26"/>
                <w:szCs w:val="26"/>
                <w:lang w:val="ro-MD"/>
              </w:rPr>
              <w:lastRenderedPageBreak/>
              <w:t>3.</w:t>
            </w:r>
            <w:r w:rsidR="00032B46" w:rsidRPr="00122FCC">
              <w:rPr>
                <w:rFonts w:ascii="Times New Roman" w:hAnsi="Times New Roman"/>
                <w:b/>
                <w:bCs/>
                <w:sz w:val="26"/>
                <w:szCs w:val="26"/>
                <w:lang w:val="ro-MD"/>
              </w:rPr>
              <w:t xml:space="preserve"> </w:t>
            </w:r>
            <w:r w:rsidRPr="00122FCC">
              <w:rPr>
                <w:rFonts w:ascii="Times New Roman" w:hAnsi="Times New Roman"/>
                <w:b/>
                <w:bCs/>
                <w:sz w:val="26"/>
                <w:szCs w:val="26"/>
                <w:lang w:val="ro-MD"/>
              </w:rPr>
              <w:t>Obiectivele</w:t>
            </w:r>
            <w:r w:rsidR="00032B46" w:rsidRPr="00122FCC">
              <w:rPr>
                <w:rFonts w:ascii="Times New Roman" w:hAnsi="Times New Roman"/>
                <w:b/>
                <w:bCs/>
                <w:sz w:val="26"/>
                <w:szCs w:val="26"/>
                <w:lang w:val="ro-MD"/>
              </w:rPr>
              <w:t xml:space="preserve"> </w:t>
            </w:r>
            <w:r w:rsidRPr="00122FCC">
              <w:rPr>
                <w:rFonts w:ascii="Times New Roman" w:hAnsi="Times New Roman"/>
                <w:b/>
                <w:bCs/>
                <w:sz w:val="26"/>
                <w:szCs w:val="26"/>
                <w:lang w:val="ro-MD"/>
              </w:rPr>
              <w:t>urmărite</w:t>
            </w:r>
            <w:r w:rsidR="00032B46" w:rsidRPr="00122FCC">
              <w:rPr>
                <w:rFonts w:ascii="Times New Roman" w:hAnsi="Times New Roman"/>
                <w:b/>
                <w:bCs/>
                <w:sz w:val="26"/>
                <w:szCs w:val="26"/>
                <w:lang w:val="ro-MD"/>
              </w:rPr>
              <w:t xml:space="preserve"> </w:t>
            </w:r>
            <w:r w:rsidR="00863417" w:rsidRPr="00122FCC">
              <w:rPr>
                <w:rFonts w:ascii="Times New Roman" w:hAnsi="Times New Roman"/>
                <w:b/>
                <w:bCs/>
                <w:sz w:val="26"/>
                <w:szCs w:val="26"/>
                <w:lang w:val="ro-MD"/>
              </w:rPr>
              <w:t>ș</w:t>
            </w:r>
            <w:r w:rsidRPr="00122FCC">
              <w:rPr>
                <w:rFonts w:ascii="Times New Roman" w:hAnsi="Times New Roman"/>
                <w:b/>
                <w:bCs/>
                <w:sz w:val="26"/>
                <w:szCs w:val="26"/>
                <w:lang w:val="ro-MD"/>
              </w:rPr>
              <w:t>i</w:t>
            </w:r>
            <w:r w:rsidR="00032B46" w:rsidRPr="00122FCC">
              <w:rPr>
                <w:rFonts w:ascii="Times New Roman" w:hAnsi="Times New Roman"/>
                <w:b/>
                <w:bCs/>
                <w:sz w:val="26"/>
                <w:szCs w:val="26"/>
                <w:lang w:val="ro-MD"/>
              </w:rPr>
              <w:t xml:space="preserve"> </w:t>
            </w:r>
            <w:r w:rsidRPr="00122FCC">
              <w:rPr>
                <w:rFonts w:ascii="Times New Roman" w:hAnsi="Times New Roman"/>
                <w:b/>
                <w:bCs/>
                <w:sz w:val="26"/>
                <w:szCs w:val="26"/>
                <w:lang w:val="ro-MD"/>
              </w:rPr>
              <w:t>solu</w:t>
            </w:r>
            <w:r w:rsidR="00863417" w:rsidRPr="00122FCC">
              <w:rPr>
                <w:rFonts w:ascii="Times New Roman" w:hAnsi="Times New Roman"/>
                <w:b/>
                <w:bCs/>
                <w:sz w:val="26"/>
                <w:szCs w:val="26"/>
                <w:lang w:val="ro-MD"/>
              </w:rPr>
              <w:t>ț</w:t>
            </w:r>
            <w:r w:rsidRPr="00122FCC">
              <w:rPr>
                <w:rFonts w:ascii="Times New Roman" w:hAnsi="Times New Roman"/>
                <w:b/>
                <w:bCs/>
                <w:sz w:val="26"/>
                <w:szCs w:val="26"/>
                <w:lang w:val="ro-MD"/>
              </w:rPr>
              <w:t>iile</w:t>
            </w:r>
            <w:r w:rsidR="00032B46" w:rsidRPr="00122FCC">
              <w:rPr>
                <w:rFonts w:ascii="Times New Roman" w:hAnsi="Times New Roman"/>
                <w:b/>
                <w:bCs/>
                <w:sz w:val="26"/>
                <w:szCs w:val="26"/>
                <w:lang w:val="ro-MD"/>
              </w:rPr>
              <w:t xml:space="preserve"> </w:t>
            </w:r>
            <w:r w:rsidRPr="00122FCC">
              <w:rPr>
                <w:rFonts w:ascii="Times New Roman" w:hAnsi="Times New Roman"/>
                <w:b/>
                <w:bCs/>
                <w:sz w:val="26"/>
                <w:szCs w:val="26"/>
                <w:lang w:val="ro-MD"/>
              </w:rPr>
              <w:t>propuse</w:t>
            </w:r>
          </w:p>
        </w:tc>
      </w:tr>
      <w:tr w:rsidR="006D3EB7" w:rsidRPr="00122FCC" w14:paraId="256ADACA"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0E4919AE" w14:textId="5A3B80E1" w:rsidR="00D927DB" w:rsidRPr="00122FCC" w:rsidRDefault="00D927DB" w:rsidP="0072300A">
            <w:pPr>
              <w:rPr>
                <w:rFonts w:ascii="Times New Roman" w:hAnsi="Times New Roman"/>
                <w:sz w:val="26"/>
                <w:szCs w:val="26"/>
                <w:lang w:val="ro-MD"/>
              </w:rPr>
            </w:pPr>
            <w:r w:rsidRPr="00122FCC">
              <w:rPr>
                <w:rFonts w:ascii="Times New Roman" w:hAnsi="Times New Roman"/>
                <w:sz w:val="26"/>
                <w:szCs w:val="26"/>
                <w:lang w:val="ro-MD"/>
              </w:rPr>
              <w:t>3.1.</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Principalele</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prevederi</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ale</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proiectului</w:t>
            </w:r>
            <w:r w:rsidR="00032B46" w:rsidRPr="00122FCC">
              <w:rPr>
                <w:rFonts w:ascii="Times New Roman" w:hAnsi="Times New Roman"/>
                <w:sz w:val="26"/>
                <w:szCs w:val="26"/>
                <w:lang w:val="ro-MD"/>
              </w:rPr>
              <w:t xml:space="preserve"> </w:t>
            </w:r>
            <w:r w:rsidR="00863417" w:rsidRPr="00122FCC">
              <w:rPr>
                <w:rFonts w:ascii="Times New Roman" w:hAnsi="Times New Roman"/>
                <w:sz w:val="26"/>
                <w:szCs w:val="26"/>
                <w:lang w:val="ro-MD"/>
              </w:rPr>
              <w:t>ș</w:t>
            </w:r>
            <w:r w:rsidRPr="00122FCC">
              <w:rPr>
                <w:rFonts w:ascii="Times New Roman" w:hAnsi="Times New Roman"/>
                <w:sz w:val="26"/>
                <w:szCs w:val="26"/>
                <w:lang w:val="ro-MD"/>
              </w:rPr>
              <w:t>i</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eviden</w:t>
            </w:r>
            <w:r w:rsidR="00863417" w:rsidRPr="00122FCC">
              <w:rPr>
                <w:rFonts w:ascii="Times New Roman" w:hAnsi="Times New Roman"/>
                <w:sz w:val="26"/>
                <w:szCs w:val="26"/>
                <w:lang w:val="ro-MD"/>
              </w:rPr>
              <w:t>ț</w:t>
            </w:r>
            <w:r w:rsidRPr="00122FCC">
              <w:rPr>
                <w:rFonts w:ascii="Times New Roman" w:hAnsi="Times New Roman"/>
                <w:sz w:val="26"/>
                <w:szCs w:val="26"/>
                <w:lang w:val="ro-MD"/>
              </w:rPr>
              <w:t>ierea</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elementelor</w:t>
            </w:r>
            <w:r w:rsidR="00032B46" w:rsidRPr="00122FCC">
              <w:rPr>
                <w:rFonts w:ascii="Times New Roman" w:hAnsi="Times New Roman"/>
                <w:sz w:val="26"/>
                <w:szCs w:val="26"/>
                <w:lang w:val="ro-MD"/>
              </w:rPr>
              <w:t xml:space="preserve"> </w:t>
            </w:r>
            <w:r w:rsidRPr="00122FCC">
              <w:rPr>
                <w:rFonts w:ascii="Times New Roman" w:hAnsi="Times New Roman"/>
                <w:sz w:val="26"/>
                <w:szCs w:val="26"/>
                <w:lang w:val="ro-MD"/>
              </w:rPr>
              <w:t>noi</w:t>
            </w:r>
          </w:p>
        </w:tc>
      </w:tr>
      <w:tr w:rsidR="008518ED" w:rsidRPr="00122FCC" w14:paraId="0D8DDE21"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54A38666" w14:textId="77777777" w:rsidR="008518ED" w:rsidRPr="00122FCC" w:rsidRDefault="008518ED" w:rsidP="0072300A">
            <w:pPr>
              <w:pStyle w:val="af5"/>
              <w:tabs>
                <w:tab w:val="left" w:pos="366"/>
              </w:tabs>
              <w:suppressAutoHyphens/>
              <w:ind w:right="170" w:firstLine="731"/>
              <w:rPr>
                <w:rFonts w:ascii="Times New Roman" w:eastAsia="Times New Roman" w:hAnsi="Times New Roman"/>
                <w:sz w:val="26"/>
                <w:szCs w:val="26"/>
                <w:lang w:val="ro-MD"/>
              </w:rPr>
            </w:pPr>
            <w:r w:rsidRPr="00122FCC">
              <w:rPr>
                <w:rFonts w:ascii="Times New Roman" w:eastAsia="Times New Roman" w:hAnsi="Times New Roman"/>
                <w:sz w:val="26"/>
                <w:szCs w:val="26"/>
                <w:lang w:val="ro-MD"/>
              </w:rPr>
              <w:t>Principalele prevederi ale proiectului vizează:</w:t>
            </w:r>
          </w:p>
          <w:p w14:paraId="2067D82B" w14:textId="77777777" w:rsidR="008518ED" w:rsidRPr="00122FCC" w:rsidRDefault="008518ED" w:rsidP="0072300A">
            <w:pPr>
              <w:pStyle w:val="af5"/>
              <w:numPr>
                <w:ilvl w:val="0"/>
                <w:numId w:val="44"/>
              </w:numPr>
              <w:tabs>
                <w:tab w:val="left" w:pos="366"/>
              </w:tabs>
              <w:suppressAutoHyphens/>
              <w:ind w:left="0" w:right="170" w:firstLine="22"/>
              <w:rPr>
                <w:rFonts w:ascii="Times New Roman" w:eastAsia="Times New Roman" w:hAnsi="Times New Roman"/>
                <w:sz w:val="26"/>
                <w:szCs w:val="26"/>
                <w:lang w:val="ro-MD"/>
              </w:rPr>
            </w:pPr>
            <w:r w:rsidRPr="00122FCC">
              <w:rPr>
                <w:rFonts w:ascii="Times New Roman" w:eastAsia="Times New Roman" w:hAnsi="Times New Roman"/>
                <w:b/>
                <w:bCs/>
                <w:sz w:val="26"/>
                <w:szCs w:val="26"/>
                <w:lang w:val="ro-MD"/>
              </w:rPr>
              <w:t>stabilirea și delimitarea categoriilor de TPI</w:t>
            </w:r>
            <w:r w:rsidRPr="00122FCC">
              <w:rPr>
                <w:rFonts w:ascii="Times New Roman" w:eastAsia="Times New Roman" w:hAnsi="Times New Roman"/>
                <w:sz w:val="26"/>
                <w:szCs w:val="26"/>
                <w:lang w:val="ro-MD"/>
              </w:rPr>
              <w:t xml:space="preserve">, în funcție de valoarea mărfurilor și de natura acestora, atât pentru import, cât și pentru export. </w:t>
            </w:r>
          </w:p>
          <w:p w14:paraId="4ADC9D52" w14:textId="77777777" w:rsidR="008518ED" w:rsidRPr="00122FCC" w:rsidRDefault="008518ED" w:rsidP="0072300A">
            <w:pPr>
              <w:pStyle w:val="af5"/>
              <w:numPr>
                <w:ilvl w:val="0"/>
                <w:numId w:val="44"/>
              </w:numPr>
              <w:tabs>
                <w:tab w:val="left" w:pos="366"/>
              </w:tabs>
              <w:suppressAutoHyphens/>
              <w:ind w:left="0" w:right="170" w:firstLine="22"/>
              <w:rPr>
                <w:rFonts w:ascii="Times New Roman" w:eastAsia="Times New Roman" w:hAnsi="Times New Roman"/>
                <w:sz w:val="26"/>
                <w:szCs w:val="26"/>
                <w:lang w:val="ro-MD"/>
              </w:rPr>
            </w:pPr>
            <w:r w:rsidRPr="00122FCC">
              <w:rPr>
                <w:rFonts w:ascii="Times New Roman" w:eastAsia="Times New Roman" w:hAnsi="Times New Roman"/>
                <w:b/>
                <w:bCs/>
                <w:sz w:val="26"/>
                <w:szCs w:val="26"/>
                <w:lang w:val="ro-MD"/>
              </w:rPr>
              <w:t>reglementarea etapelor procesului de vămuire la import</w:t>
            </w:r>
            <w:r w:rsidRPr="00122FCC">
              <w:rPr>
                <w:rFonts w:ascii="Times New Roman" w:eastAsia="Times New Roman" w:hAnsi="Times New Roman"/>
                <w:sz w:val="26"/>
                <w:szCs w:val="26"/>
                <w:lang w:val="ro-MD"/>
              </w:rPr>
              <w:t>, care includ etapa prealabilă, intrarea mărfurilor pe teritoriul vamal, prezentarea TPI și depozitarea temporară, declararea, controlul vamal și achitarea sau garantarea drepturilor de import, precum și acordarea liberului de vamă;</w:t>
            </w:r>
          </w:p>
          <w:p w14:paraId="0C8C395F" w14:textId="77777777" w:rsidR="008518ED" w:rsidRPr="00122FCC" w:rsidRDefault="008518ED" w:rsidP="0072300A">
            <w:pPr>
              <w:pStyle w:val="af5"/>
              <w:numPr>
                <w:ilvl w:val="0"/>
                <w:numId w:val="44"/>
              </w:numPr>
              <w:tabs>
                <w:tab w:val="left" w:pos="366"/>
              </w:tabs>
              <w:suppressAutoHyphens/>
              <w:ind w:left="0" w:right="170" w:firstLine="22"/>
              <w:rPr>
                <w:rFonts w:ascii="Times New Roman" w:eastAsia="Times New Roman" w:hAnsi="Times New Roman"/>
                <w:sz w:val="26"/>
                <w:szCs w:val="26"/>
                <w:lang w:val="ro-MD"/>
              </w:rPr>
            </w:pPr>
            <w:r w:rsidRPr="00122FCC">
              <w:rPr>
                <w:rFonts w:ascii="Times New Roman" w:eastAsia="Times New Roman" w:hAnsi="Times New Roman"/>
                <w:b/>
                <w:bCs/>
                <w:sz w:val="26"/>
                <w:szCs w:val="26"/>
                <w:lang w:val="ro-MD"/>
              </w:rPr>
              <w:t>instituirea schimbului electronic de date între Serviciul Vamal și operatorii poștali</w:t>
            </w:r>
            <w:r w:rsidRPr="00122FCC">
              <w:rPr>
                <w:rFonts w:ascii="Times New Roman" w:eastAsia="Times New Roman" w:hAnsi="Times New Roman"/>
                <w:sz w:val="26"/>
                <w:szCs w:val="26"/>
                <w:lang w:val="ro-MD"/>
              </w:rPr>
              <w:t>, prin interconectarea sistemelor informaționale ale acestora cu Sistemele Informaționale vamale,;</w:t>
            </w:r>
          </w:p>
          <w:p w14:paraId="7A81982C" w14:textId="77777777" w:rsidR="008518ED" w:rsidRPr="00122FCC" w:rsidRDefault="008518ED" w:rsidP="0072300A">
            <w:pPr>
              <w:pStyle w:val="af5"/>
              <w:numPr>
                <w:ilvl w:val="0"/>
                <w:numId w:val="44"/>
              </w:numPr>
              <w:tabs>
                <w:tab w:val="left" w:pos="366"/>
              </w:tabs>
              <w:suppressAutoHyphens/>
              <w:ind w:left="0" w:right="170" w:firstLine="22"/>
              <w:rPr>
                <w:rFonts w:ascii="Times New Roman" w:eastAsia="Times New Roman" w:hAnsi="Times New Roman"/>
                <w:sz w:val="26"/>
                <w:szCs w:val="26"/>
                <w:lang w:val="ro-MD"/>
              </w:rPr>
            </w:pPr>
            <w:r w:rsidRPr="00122FCC">
              <w:rPr>
                <w:rFonts w:ascii="Times New Roman" w:eastAsia="Times New Roman" w:hAnsi="Times New Roman"/>
                <w:b/>
                <w:bCs/>
                <w:sz w:val="26"/>
                <w:szCs w:val="26"/>
                <w:lang w:val="ro-MD"/>
              </w:rPr>
              <w:t>utilizarea analizei de risc și a procesării automatizate a informațiilor</w:t>
            </w:r>
            <w:r w:rsidRPr="00122FCC">
              <w:rPr>
                <w:rFonts w:ascii="Times New Roman" w:eastAsia="Times New Roman" w:hAnsi="Times New Roman"/>
                <w:sz w:val="26"/>
                <w:szCs w:val="26"/>
                <w:lang w:val="ro-MD"/>
              </w:rPr>
              <w:t>, precum și posibilitatea selectării suplimentare a trimiterilor pentru control de către funcționarii vamali;</w:t>
            </w:r>
          </w:p>
          <w:p w14:paraId="58B7C5B2" w14:textId="77777777" w:rsidR="008518ED" w:rsidRPr="00122FCC" w:rsidRDefault="008518ED" w:rsidP="0072300A">
            <w:pPr>
              <w:pStyle w:val="af5"/>
              <w:numPr>
                <w:ilvl w:val="0"/>
                <w:numId w:val="44"/>
              </w:numPr>
              <w:tabs>
                <w:tab w:val="left" w:pos="366"/>
              </w:tabs>
              <w:suppressAutoHyphens/>
              <w:ind w:left="0" w:right="170" w:firstLine="22"/>
              <w:rPr>
                <w:rFonts w:ascii="Times New Roman" w:eastAsia="Times New Roman" w:hAnsi="Times New Roman"/>
                <w:sz w:val="26"/>
                <w:szCs w:val="26"/>
                <w:lang w:val="ro-MD"/>
              </w:rPr>
            </w:pPr>
            <w:r w:rsidRPr="00122FCC">
              <w:rPr>
                <w:rFonts w:ascii="Times New Roman" w:eastAsia="Times New Roman" w:hAnsi="Times New Roman"/>
                <w:b/>
                <w:bCs/>
                <w:sz w:val="26"/>
                <w:szCs w:val="26"/>
                <w:lang w:val="ro-MD"/>
              </w:rPr>
              <w:t>stabilirea regulilor privind declararea TPI prin diferite tipuri de declarații vamale</w:t>
            </w:r>
            <w:r w:rsidRPr="00122FCC">
              <w:rPr>
                <w:rFonts w:ascii="Times New Roman" w:eastAsia="Times New Roman" w:hAnsi="Times New Roman"/>
                <w:sz w:val="26"/>
                <w:szCs w:val="26"/>
                <w:lang w:val="ro-MD"/>
              </w:rPr>
              <w:t>, respectiv documentul de transport pentru anumite TPI din categoria 1, declarația H7 pentru TPI din categoria 2 în condițiile regimului special pentru vânzarea la distanță, declarația H6 pentru cazurile prevăzute de proiect și declarația standard H1 pentru TPI din categoria 4, precum și pentru mărfurile accizate sau restricționate;</w:t>
            </w:r>
          </w:p>
          <w:p w14:paraId="1D28254B" w14:textId="77777777" w:rsidR="008518ED" w:rsidRPr="00122FCC" w:rsidRDefault="008518ED" w:rsidP="0072300A">
            <w:pPr>
              <w:pStyle w:val="af5"/>
              <w:numPr>
                <w:ilvl w:val="0"/>
                <w:numId w:val="44"/>
              </w:numPr>
              <w:tabs>
                <w:tab w:val="left" w:pos="366"/>
              </w:tabs>
              <w:suppressAutoHyphens/>
              <w:ind w:left="0" w:right="170" w:firstLine="22"/>
              <w:rPr>
                <w:rFonts w:ascii="Times New Roman" w:eastAsia="Times New Roman" w:hAnsi="Times New Roman"/>
                <w:sz w:val="26"/>
                <w:szCs w:val="26"/>
                <w:lang w:val="ro-MD"/>
              </w:rPr>
            </w:pPr>
            <w:r w:rsidRPr="00122FCC">
              <w:rPr>
                <w:rFonts w:ascii="Times New Roman" w:eastAsia="Times New Roman" w:hAnsi="Times New Roman"/>
                <w:b/>
                <w:bCs/>
                <w:sz w:val="26"/>
                <w:szCs w:val="26"/>
                <w:lang w:val="ro-MD"/>
              </w:rPr>
              <w:t>reglementarea aplicării mecanismelor speciale privind TVA pentru vânzarea la distanță a mărfurilor importate</w:t>
            </w:r>
            <w:r w:rsidRPr="00122FCC">
              <w:rPr>
                <w:rFonts w:ascii="Times New Roman" w:eastAsia="Times New Roman" w:hAnsi="Times New Roman"/>
                <w:sz w:val="26"/>
                <w:szCs w:val="26"/>
                <w:lang w:val="ro-MD"/>
              </w:rPr>
              <w:t xml:space="preserve">, </w:t>
            </w:r>
            <w:r w:rsidRPr="00122FCC">
              <w:rPr>
                <w:rFonts w:ascii="Times New Roman" w:hAnsi="Times New Roman"/>
                <w:sz w:val="26"/>
                <w:szCs w:val="26"/>
                <w:lang w:val="ro-MD"/>
              </w:rPr>
              <w:t xml:space="preserve">prin stabilirea </w:t>
            </w:r>
            <w:r w:rsidRPr="00122FCC">
              <w:rPr>
                <w:rFonts w:ascii="Times New Roman" w:eastAsia="Times New Roman" w:hAnsi="Times New Roman"/>
                <w:sz w:val="26"/>
                <w:szCs w:val="26"/>
                <w:lang w:val="ro-MD"/>
              </w:rPr>
              <w:t xml:space="preserve">responsabilităților intermediarului </w:t>
            </w:r>
            <w:r w:rsidRPr="00122FCC">
              <w:rPr>
                <w:rFonts w:ascii="Times New Roman" w:hAnsi="Times New Roman"/>
                <w:sz w:val="26"/>
                <w:szCs w:val="26"/>
                <w:lang w:val="ro-MD"/>
              </w:rPr>
              <w:t>în condițiile prevăzute de legislația fiscală</w:t>
            </w:r>
            <w:r w:rsidRPr="00122FCC">
              <w:rPr>
                <w:rFonts w:ascii="Times New Roman" w:eastAsia="Times New Roman" w:hAnsi="Times New Roman"/>
                <w:sz w:val="26"/>
                <w:szCs w:val="26"/>
                <w:lang w:val="ro-MD"/>
              </w:rPr>
              <w:t>;</w:t>
            </w:r>
          </w:p>
          <w:p w14:paraId="282B69BE" w14:textId="77777777" w:rsidR="008518ED" w:rsidRPr="00122FCC" w:rsidRDefault="008518ED" w:rsidP="0072300A">
            <w:pPr>
              <w:pStyle w:val="af5"/>
              <w:numPr>
                <w:ilvl w:val="0"/>
                <w:numId w:val="44"/>
              </w:numPr>
              <w:tabs>
                <w:tab w:val="left" w:pos="366"/>
              </w:tabs>
              <w:suppressAutoHyphens/>
              <w:ind w:left="0" w:right="170" w:firstLine="22"/>
              <w:rPr>
                <w:rFonts w:ascii="Times New Roman" w:eastAsia="Times New Roman" w:hAnsi="Times New Roman"/>
                <w:sz w:val="26"/>
                <w:szCs w:val="26"/>
                <w:lang w:val="ro-MD"/>
              </w:rPr>
            </w:pPr>
            <w:r w:rsidRPr="00122FCC">
              <w:rPr>
                <w:rFonts w:ascii="Times New Roman" w:eastAsia="Times New Roman" w:hAnsi="Times New Roman"/>
                <w:b/>
                <w:bCs/>
                <w:sz w:val="26"/>
                <w:szCs w:val="26"/>
                <w:lang w:val="ro-MD"/>
              </w:rPr>
              <w:t>reglementarea procedurii de depozitare temporară a TPI</w:t>
            </w:r>
            <w:r w:rsidRPr="00122FCC">
              <w:rPr>
                <w:rFonts w:ascii="Times New Roman" w:eastAsia="Times New Roman" w:hAnsi="Times New Roman"/>
                <w:sz w:val="26"/>
                <w:szCs w:val="26"/>
                <w:lang w:val="ro-MD"/>
              </w:rPr>
              <w:t xml:space="preserve">, </w:t>
            </w:r>
            <w:r w:rsidRPr="00122FCC">
              <w:rPr>
                <w:rFonts w:ascii="Times New Roman" w:hAnsi="Times New Roman"/>
                <w:sz w:val="26"/>
                <w:szCs w:val="26"/>
                <w:lang w:val="ro-MD"/>
              </w:rPr>
              <w:t>prin descrierea</w:t>
            </w:r>
            <w:r w:rsidRPr="00122FCC">
              <w:rPr>
                <w:rFonts w:ascii="Times New Roman" w:eastAsia="Times New Roman" w:hAnsi="Times New Roman"/>
                <w:sz w:val="26"/>
                <w:szCs w:val="26"/>
                <w:lang w:val="ro-MD"/>
              </w:rPr>
              <w:t xml:space="preserve"> responsabilitățil</w:t>
            </w:r>
            <w:r w:rsidRPr="00122FCC">
              <w:rPr>
                <w:rFonts w:ascii="Times New Roman" w:hAnsi="Times New Roman"/>
                <w:sz w:val="26"/>
                <w:szCs w:val="26"/>
                <w:lang w:val="ro-MD"/>
              </w:rPr>
              <w:t>or</w:t>
            </w:r>
            <w:r w:rsidRPr="00122FCC">
              <w:rPr>
                <w:rFonts w:ascii="Times New Roman" w:eastAsia="Times New Roman" w:hAnsi="Times New Roman"/>
                <w:sz w:val="26"/>
                <w:szCs w:val="26"/>
                <w:lang w:val="ro-MD"/>
              </w:rPr>
              <w:t xml:space="preserve"> operatorului poștal privind evidența și prezentarea informațiilor aferente mărfurilor depozitate temporar;</w:t>
            </w:r>
          </w:p>
          <w:p w14:paraId="24845A0B" w14:textId="77777777" w:rsidR="008518ED" w:rsidRPr="00122FCC" w:rsidRDefault="008518ED" w:rsidP="0072300A">
            <w:pPr>
              <w:pStyle w:val="af5"/>
              <w:numPr>
                <w:ilvl w:val="0"/>
                <w:numId w:val="44"/>
              </w:numPr>
              <w:tabs>
                <w:tab w:val="left" w:pos="366"/>
              </w:tabs>
              <w:suppressAutoHyphens/>
              <w:ind w:left="0" w:right="170" w:firstLine="22"/>
              <w:rPr>
                <w:rFonts w:ascii="Times New Roman" w:eastAsia="Times New Roman" w:hAnsi="Times New Roman"/>
                <w:sz w:val="26"/>
                <w:szCs w:val="26"/>
                <w:lang w:val="ro-MD"/>
              </w:rPr>
            </w:pPr>
            <w:r w:rsidRPr="00122FCC">
              <w:rPr>
                <w:rFonts w:ascii="Times New Roman" w:eastAsia="Times New Roman" w:hAnsi="Times New Roman"/>
                <w:b/>
                <w:bCs/>
                <w:sz w:val="26"/>
                <w:szCs w:val="26"/>
                <w:lang w:val="ro-MD"/>
              </w:rPr>
              <w:t>regulil</w:t>
            </w:r>
            <w:r w:rsidRPr="00122FCC">
              <w:rPr>
                <w:rFonts w:ascii="Times New Roman" w:hAnsi="Times New Roman"/>
                <w:b/>
                <w:bCs/>
                <w:sz w:val="26"/>
                <w:szCs w:val="26"/>
                <w:lang w:val="ro-MD"/>
              </w:rPr>
              <w:t>e</w:t>
            </w:r>
            <w:r w:rsidRPr="00122FCC">
              <w:rPr>
                <w:rFonts w:ascii="Times New Roman" w:eastAsia="Times New Roman" w:hAnsi="Times New Roman"/>
                <w:b/>
                <w:bCs/>
                <w:sz w:val="26"/>
                <w:szCs w:val="26"/>
                <w:lang w:val="ro-MD"/>
              </w:rPr>
              <w:t xml:space="preserve"> privind controlul vamal și acordarea liberului de vamă</w:t>
            </w:r>
            <w:r w:rsidRPr="00122FCC">
              <w:rPr>
                <w:rFonts w:ascii="Times New Roman" w:eastAsia="Times New Roman" w:hAnsi="Times New Roman"/>
                <w:sz w:val="26"/>
                <w:szCs w:val="26"/>
                <w:lang w:val="ro-MD"/>
              </w:rPr>
              <w:t xml:space="preserve">, controlul fiind efectuat în baza analizei de risc și a culoarului de control stabilit automat de </w:t>
            </w:r>
            <w:r w:rsidRPr="00122FCC">
              <w:rPr>
                <w:rFonts w:ascii="Times New Roman" w:hAnsi="Times New Roman"/>
                <w:sz w:val="26"/>
                <w:szCs w:val="26"/>
                <w:lang w:val="ro-MD"/>
              </w:rPr>
              <w:t>sistemul informational vamal</w:t>
            </w:r>
            <w:r w:rsidRPr="00122FCC">
              <w:rPr>
                <w:rFonts w:ascii="Times New Roman" w:eastAsia="Times New Roman" w:hAnsi="Times New Roman"/>
                <w:sz w:val="26"/>
                <w:szCs w:val="26"/>
                <w:lang w:val="ro-MD"/>
              </w:rPr>
              <w:t>, cu posibilitatea efectuării controlului fizic</w:t>
            </w:r>
            <w:r w:rsidRPr="00122FCC">
              <w:rPr>
                <w:rFonts w:ascii="Times New Roman" w:hAnsi="Times New Roman"/>
                <w:sz w:val="26"/>
                <w:szCs w:val="26"/>
                <w:lang w:val="ro-MD"/>
              </w:rPr>
              <w:t>.</w:t>
            </w:r>
          </w:p>
          <w:p w14:paraId="047F1E6F" w14:textId="77777777" w:rsidR="008518ED" w:rsidRPr="00122FCC" w:rsidRDefault="008518ED" w:rsidP="0072300A">
            <w:pPr>
              <w:pStyle w:val="af5"/>
              <w:numPr>
                <w:ilvl w:val="0"/>
                <w:numId w:val="44"/>
              </w:numPr>
              <w:tabs>
                <w:tab w:val="left" w:pos="366"/>
              </w:tabs>
              <w:suppressAutoHyphens/>
              <w:ind w:left="0" w:right="170" w:firstLine="22"/>
              <w:rPr>
                <w:rFonts w:ascii="Times New Roman" w:eastAsia="Times New Roman" w:hAnsi="Times New Roman"/>
                <w:sz w:val="26"/>
                <w:szCs w:val="26"/>
                <w:lang w:val="ro-MD"/>
              </w:rPr>
            </w:pPr>
            <w:r w:rsidRPr="00122FCC">
              <w:rPr>
                <w:rFonts w:ascii="Times New Roman" w:eastAsia="Times New Roman" w:hAnsi="Times New Roman"/>
                <w:b/>
                <w:bCs/>
                <w:sz w:val="26"/>
                <w:szCs w:val="26"/>
                <w:lang w:val="ro-MD"/>
              </w:rPr>
              <w:t>reglementarea modalității de corectare a datelor declarate în cazul erorilor din actele poștale</w:t>
            </w:r>
            <w:r w:rsidRPr="00122FCC">
              <w:rPr>
                <w:rFonts w:ascii="Times New Roman" w:eastAsia="Times New Roman" w:hAnsi="Times New Roman"/>
                <w:sz w:val="26"/>
                <w:szCs w:val="26"/>
                <w:lang w:val="ro-MD"/>
              </w:rPr>
              <w:t xml:space="preserve">, </w:t>
            </w:r>
            <w:r w:rsidRPr="00122FCC">
              <w:rPr>
                <w:rFonts w:ascii="Times New Roman" w:hAnsi="Times New Roman"/>
                <w:sz w:val="26"/>
                <w:szCs w:val="26"/>
                <w:lang w:val="ro-MD"/>
              </w:rPr>
              <w:t>prin</w:t>
            </w:r>
            <w:r w:rsidRPr="00122FCC">
              <w:rPr>
                <w:rFonts w:ascii="Times New Roman" w:eastAsia="Times New Roman" w:hAnsi="Times New Roman"/>
                <w:sz w:val="26"/>
                <w:szCs w:val="26"/>
                <w:lang w:val="ro-MD"/>
              </w:rPr>
              <w:t xml:space="preserve"> stabilirea responsabilității expeditorului pentru inițierea și justificarea modificărilor și a obligațiilor operatorului poștal privind transmiterea acestora în sistemul informațional;</w:t>
            </w:r>
          </w:p>
          <w:p w14:paraId="1BBF31E9" w14:textId="77777777" w:rsidR="008518ED" w:rsidRPr="00122FCC" w:rsidRDefault="008518ED" w:rsidP="0072300A">
            <w:pPr>
              <w:pStyle w:val="af5"/>
              <w:numPr>
                <w:ilvl w:val="0"/>
                <w:numId w:val="44"/>
              </w:numPr>
              <w:tabs>
                <w:tab w:val="left" w:pos="366"/>
              </w:tabs>
              <w:suppressAutoHyphens/>
              <w:ind w:left="0" w:right="170" w:firstLine="22"/>
              <w:rPr>
                <w:rFonts w:ascii="Times New Roman" w:eastAsia="Times New Roman" w:hAnsi="Times New Roman"/>
                <w:sz w:val="26"/>
                <w:szCs w:val="26"/>
                <w:lang w:val="ro-MD"/>
              </w:rPr>
            </w:pPr>
            <w:r w:rsidRPr="00122FCC">
              <w:rPr>
                <w:rFonts w:ascii="Times New Roman" w:eastAsia="Times New Roman" w:hAnsi="Times New Roman"/>
                <w:b/>
                <w:bCs/>
                <w:sz w:val="26"/>
                <w:szCs w:val="26"/>
                <w:lang w:val="ro-MD"/>
              </w:rPr>
              <w:t>reglementarea mecanismului de constituire, utilizare și gestionare a garanției</w:t>
            </w:r>
            <w:r w:rsidRPr="00122FCC">
              <w:rPr>
                <w:rFonts w:ascii="Times New Roman" w:eastAsia="Times New Roman" w:hAnsi="Times New Roman"/>
                <w:sz w:val="26"/>
                <w:szCs w:val="26"/>
                <w:lang w:val="ro-MD"/>
              </w:rPr>
              <w:t xml:space="preserve"> pentru datoriile vamale potențiale aferente TPI</w:t>
            </w:r>
            <w:r w:rsidRPr="00122FCC">
              <w:rPr>
                <w:rFonts w:ascii="Times New Roman" w:hAnsi="Times New Roman"/>
                <w:sz w:val="26"/>
                <w:szCs w:val="26"/>
                <w:lang w:val="ro-MD"/>
              </w:rPr>
              <w:t>;</w:t>
            </w:r>
          </w:p>
          <w:p w14:paraId="10EA8A38" w14:textId="77777777" w:rsidR="008518ED" w:rsidRPr="00122FCC" w:rsidRDefault="008518ED" w:rsidP="0072300A">
            <w:pPr>
              <w:pStyle w:val="af5"/>
              <w:numPr>
                <w:ilvl w:val="0"/>
                <w:numId w:val="44"/>
              </w:numPr>
              <w:tabs>
                <w:tab w:val="left" w:pos="366"/>
              </w:tabs>
              <w:suppressAutoHyphens/>
              <w:ind w:left="0" w:right="170" w:firstLine="22"/>
              <w:rPr>
                <w:rFonts w:ascii="Times New Roman" w:eastAsia="Times New Roman" w:hAnsi="Times New Roman"/>
                <w:sz w:val="26"/>
                <w:szCs w:val="26"/>
                <w:lang w:val="ro-MD"/>
              </w:rPr>
            </w:pPr>
            <w:r w:rsidRPr="00122FCC">
              <w:rPr>
                <w:rFonts w:ascii="Times New Roman" w:eastAsia="Times New Roman" w:hAnsi="Times New Roman"/>
                <w:b/>
                <w:bCs/>
                <w:sz w:val="26"/>
                <w:szCs w:val="26"/>
                <w:lang w:val="ro-MD"/>
              </w:rPr>
              <w:t>stabilirea unei proceduri distincte pentru exportul TPI</w:t>
            </w:r>
            <w:r w:rsidRPr="00122FCC">
              <w:rPr>
                <w:rFonts w:ascii="Times New Roman" w:eastAsia="Times New Roman" w:hAnsi="Times New Roman"/>
                <w:sz w:val="26"/>
                <w:szCs w:val="26"/>
                <w:lang w:val="ro-MD"/>
              </w:rPr>
              <w:t xml:space="preserve">, </w:t>
            </w:r>
            <w:r w:rsidRPr="00122FCC">
              <w:rPr>
                <w:rFonts w:ascii="Times New Roman" w:hAnsi="Times New Roman"/>
                <w:sz w:val="26"/>
                <w:szCs w:val="26"/>
                <w:lang w:val="ro-MD"/>
              </w:rPr>
              <w:t>prin descrierea</w:t>
            </w:r>
            <w:r w:rsidRPr="00122FCC">
              <w:rPr>
                <w:rFonts w:ascii="Times New Roman" w:eastAsia="Times New Roman" w:hAnsi="Times New Roman"/>
                <w:sz w:val="26"/>
                <w:szCs w:val="26"/>
                <w:lang w:val="ro-MD"/>
              </w:rPr>
              <w:t xml:space="preserve"> etap</w:t>
            </w:r>
            <w:r w:rsidRPr="00122FCC">
              <w:rPr>
                <w:rFonts w:ascii="Times New Roman" w:hAnsi="Times New Roman"/>
                <w:sz w:val="26"/>
                <w:szCs w:val="26"/>
                <w:lang w:val="ro-MD"/>
              </w:rPr>
              <w:t>izată</w:t>
            </w:r>
            <w:r w:rsidRPr="00122FCC">
              <w:rPr>
                <w:rFonts w:ascii="Times New Roman" w:eastAsia="Times New Roman" w:hAnsi="Times New Roman"/>
                <w:sz w:val="26"/>
                <w:szCs w:val="26"/>
                <w:lang w:val="ro-MD"/>
              </w:rPr>
              <w:t xml:space="preserve"> </w:t>
            </w:r>
            <w:r w:rsidRPr="00122FCC">
              <w:rPr>
                <w:rFonts w:ascii="Times New Roman" w:hAnsi="Times New Roman"/>
                <w:sz w:val="26"/>
                <w:szCs w:val="26"/>
                <w:lang w:val="ro-MD"/>
              </w:rPr>
              <w:t xml:space="preserve">a </w:t>
            </w:r>
            <w:r w:rsidRPr="00122FCC">
              <w:rPr>
                <w:rFonts w:ascii="Times New Roman" w:eastAsia="Times New Roman" w:hAnsi="Times New Roman"/>
                <w:sz w:val="26"/>
                <w:szCs w:val="26"/>
                <w:lang w:val="ro-MD"/>
              </w:rPr>
              <w:t>procesului, transmiterea datelor prealabile, condițiile în care anumite TPI sunt considerate declarate prin prezentarea la postul vamal de ieșire și cazurile în care este necesară depunerea declarației vamale de export B1;</w:t>
            </w:r>
          </w:p>
          <w:p w14:paraId="10C54044" w14:textId="77777777" w:rsidR="008518ED" w:rsidRPr="00122FCC" w:rsidRDefault="008518ED" w:rsidP="0072300A">
            <w:pPr>
              <w:pStyle w:val="af5"/>
              <w:numPr>
                <w:ilvl w:val="0"/>
                <w:numId w:val="44"/>
              </w:numPr>
              <w:tabs>
                <w:tab w:val="left" w:pos="366"/>
              </w:tabs>
              <w:suppressAutoHyphens/>
              <w:ind w:left="0" w:right="170" w:firstLine="22"/>
              <w:rPr>
                <w:rFonts w:ascii="Times New Roman" w:eastAsia="Times New Roman" w:hAnsi="Times New Roman"/>
                <w:sz w:val="26"/>
                <w:szCs w:val="26"/>
                <w:lang w:val="ro-MD"/>
              </w:rPr>
            </w:pPr>
            <w:r w:rsidRPr="00122FCC">
              <w:rPr>
                <w:rFonts w:ascii="Times New Roman" w:eastAsia="Times New Roman" w:hAnsi="Times New Roman"/>
                <w:b/>
                <w:bCs/>
                <w:sz w:val="26"/>
                <w:szCs w:val="26"/>
                <w:lang w:val="ro-MD"/>
              </w:rPr>
              <w:t>reglementarea procedurii de retur al TPI</w:t>
            </w:r>
            <w:r w:rsidRPr="00122FCC">
              <w:rPr>
                <w:rFonts w:ascii="Times New Roman" w:eastAsia="Times New Roman" w:hAnsi="Times New Roman"/>
                <w:sz w:val="26"/>
                <w:szCs w:val="26"/>
                <w:lang w:val="ro-MD"/>
              </w:rPr>
              <w:t>, prin stabilirea unor reguli diferențiate în funcție de valoarea coletului, direcția de circulație și statutul coletului returnat, inclusiv pentru TPI aflate în depozitare temporară, TPI plasate în liberă circulație cu plata TVA și returul unei singure poziții din TPI;</w:t>
            </w:r>
          </w:p>
          <w:p w14:paraId="07241031" w14:textId="7A3F33D6" w:rsidR="008518ED" w:rsidRPr="00122FCC" w:rsidRDefault="008518ED" w:rsidP="0072300A">
            <w:pPr>
              <w:rPr>
                <w:rFonts w:ascii="Times New Roman" w:hAnsi="Times New Roman"/>
                <w:sz w:val="26"/>
                <w:szCs w:val="26"/>
                <w:lang w:val="ro-MD"/>
              </w:rPr>
            </w:pPr>
            <w:r w:rsidRPr="00122FCC">
              <w:rPr>
                <w:rFonts w:ascii="Times New Roman" w:eastAsia="Times New Roman" w:hAnsi="Times New Roman"/>
                <w:b/>
                <w:bCs/>
                <w:sz w:val="26"/>
                <w:szCs w:val="26"/>
                <w:lang w:val="ro-MD"/>
              </w:rPr>
              <w:t>aprobarea unor cerințe detaliate în materie de date</w:t>
            </w:r>
            <w:r w:rsidRPr="00122FCC">
              <w:rPr>
                <w:rFonts w:ascii="Times New Roman" w:eastAsia="Times New Roman" w:hAnsi="Times New Roman"/>
                <w:sz w:val="26"/>
                <w:szCs w:val="26"/>
                <w:lang w:val="ro-MD"/>
              </w:rPr>
              <w:t>, aplicabile declarațiilor</w:t>
            </w:r>
            <w:r w:rsidRPr="00122FCC">
              <w:rPr>
                <w:rFonts w:ascii="Times New Roman" w:hAnsi="Times New Roman"/>
                <w:sz w:val="26"/>
                <w:szCs w:val="26"/>
                <w:lang w:val="ro-MD"/>
              </w:rPr>
              <w:t xml:space="preserve"> cu setyl redus de date</w:t>
            </w:r>
            <w:r w:rsidRPr="00122FCC">
              <w:rPr>
                <w:rFonts w:ascii="Times New Roman" w:eastAsia="Times New Roman" w:hAnsi="Times New Roman"/>
                <w:sz w:val="26"/>
                <w:szCs w:val="26"/>
                <w:lang w:val="ro-MD"/>
              </w:rPr>
              <w:t xml:space="preserve"> H6 și H7, datelor prealabile pentru import și export, precum și </w:t>
            </w:r>
            <w:r w:rsidRPr="00122FCC">
              <w:rPr>
                <w:rFonts w:ascii="Times New Roman" w:eastAsia="Times New Roman" w:hAnsi="Times New Roman"/>
                <w:sz w:val="26"/>
                <w:szCs w:val="26"/>
                <w:lang w:val="ro-MD"/>
              </w:rPr>
              <w:lastRenderedPageBreak/>
              <w:t>declarației de depozitare temporară, care urmează a fi transmise electronic Serviciului Vamal.</w:t>
            </w:r>
          </w:p>
        </w:tc>
      </w:tr>
      <w:tr w:rsidR="008518ED" w:rsidRPr="00122FCC" w14:paraId="3761439B"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47EF0360" w14:textId="6933EF57"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lastRenderedPageBreak/>
              <w:t>3.2. Opțiunile alternative analizate și motivele pentru care acestea nu au fost luate în considerare</w:t>
            </w:r>
          </w:p>
        </w:tc>
      </w:tr>
      <w:tr w:rsidR="008518ED" w:rsidRPr="00122FCC" w14:paraId="322ED771" w14:textId="77777777" w:rsidTr="008518ED">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62D268" w14:textId="7BADA679"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Nu au fost examinate alte opțiuni.</w:t>
            </w:r>
          </w:p>
        </w:tc>
      </w:tr>
      <w:tr w:rsidR="008518ED" w:rsidRPr="00122FCC" w14:paraId="64CCC468" w14:textId="77777777" w:rsidTr="008518ED">
        <w:trPr>
          <w:trHeight w:val="381"/>
        </w:trPr>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5A84E33" w14:textId="00B0CCE7" w:rsidR="008518ED" w:rsidRPr="00122FCC" w:rsidRDefault="008518ED" w:rsidP="0072300A">
            <w:pPr>
              <w:rPr>
                <w:rFonts w:ascii="Times New Roman" w:hAnsi="Times New Roman"/>
                <w:b/>
                <w:bCs/>
                <w:sz w:val="26"/>
                <w:szCs w:val="26"/>
                <w:lang w:val="ro-MD"/>
              </w:rPr>
            </w:pPr>
            <w:r w:rsidRPr="00122FCC">
              <w:rPr>
                <w:rFonts w:ascii="Times New Roman" w:hAnsi="Times New Roman"/>
                <w:b/>
                <w:bCs/>
                <w:sz w:val="26"/>
                <w:szCs w:val="26"/>
                <w:lang w:val="ro-MD"/>
              </w:rPr>
              <w:t xml:space="preserve">4. Analiza impactului de reglementare </w:t>
            </w:r>
          </w:p>
        </w:tc>
      </w:tr>
      <w:tr w:rsidR="008518ED" w:rsidRPr="00122FCC" w14:paraId="07121640"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AFC95F8" w14:textId="41F8CBD7"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4.1. Impactul asupra sectorului public</w:t>
            </w:r>
          </w:p>
        </w:tc>
      </w:tr>
      <w:tr w:rsidR="008518ED" w:rsidRPr="00122FCC" w14:paraId="66048E02"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3BB5DA7" w14:textId="23D1A072"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Implementarea proiectului va contribui la eficientizarea procesului de vămuire prin stabilirea unor reguli clare și uniforme privind declararea și vămuirea TPI.</w:t>
            </w:r>
          </w:p>
        </w:tc>
      </w:tr>
      <w:tr w:rsidR="008518ED" w:rsidRPr="00122FCC" w14:paraId="44F24487"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3BFECF6" w14:textId="0C8A4666"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4.2. Impactul financiar și argumentarea costurilor estimative</w:t>
            </w:r>
          </w:p>
        </w:tc>
      </w:tr>
      <w:tr w:rsidR="008518ED" w:rsidRPr="00122FCC" w14:paraId="6AAFADCD"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7A5A0646" w14:textId="4F13CD78"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Proiectul nu implică cheltuieli suplimentare din bugetul de stat. Nu sunt necesare alocări bugetare suplimentare.</w:t>
            </w:r>
          </w:p>
        </w:tc>
      </w:tr>
      <w:tr w:rsidR="008518ED" w:rsidRPr="00122FCC" w14:paraId="02E2B551"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76E709B" w14:textId="1D42B12A"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4.3. Impactul asupra sectorului privat</w:t>
            </w:r>
          </w:p>
        </w:tc>
      </w:tr>
      <w:tr w:rsidR="008518ED" w:rsidRPr="00122FCC" w14:paraId="2A1B77E5"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2CAD35D" w14:textId="7BD23A20"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Implementarea prevederilor va avea impact asupra operatorilor poștali implicați în procesul de expediere, recepționare și vămuire a TPI prin stabilirea unor reguli clare și uniforme în acest sens.</w:t>
            </w:r>
          </w:p>
        </w:tc>
      </w:tr>
      <w:tr w:rsidR="004E5CA9" w:rsidRPr="00122FCC" w14:paraId="135504B5"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74710F48" w14:textId="77777777" w:rsidR="004E5CA9" w:rsidRPr="00122FCC" w:rsidRDefault="004E5CA9" w:rsidP="0072300A">
            <w:pPr>
              <w:rPr>
                <w:rFonts w:ascii="Times New Roman" w:hAnsi="Times New Roman"/>
                <w:sz w:val="26"/>
                <w:szCs w:val="26"/>
                <w:lang w:val="ro-MD"/>
              </w:rPr>
            </w:pPr>
            <w:r w:rsidRPr="00122FCC">
              <w:rPr>
                <w:rFonts w:ascii="Times New Roman" w:hAnsi="Times New Roman"/>
                <w:sz w:val="26"/>
                <w:szCs w:val="26"/>
                <w:lang w:val="ro-MD"/>
              </w:rPr>
              <w:t>4.4. Impactul social</w:t>
            </w:r>
          </w:p>
          <w:p w14:paraId="54CE8F1C" w14:textId="263575CE" w:rsidR="004E5CA9" w:rsidRPr="00122FCC" w:rsidRDefault="004E5CA9" w:rsidP="0072300A">
            <w:pPr>
              <w:rPr>
                <w:rFonts w:ascii="Times New Roman" w:hAnsi="Times New Roman"/>
                <w:sz w:val="26"/>
                <w:szCs w:val="26"/>
                <w:lang w:val="ro-MD"/>
              </w:rPr>
            </w:pPr>
            <w:r w:rsidRPr="00122FCC">
              <w:rPr>
                <w:rFonts w:ascii="Times New Roman" w:hAnsi="Times New Roman"/>
                <w:sz w:val="26"/>
                <w:szCs w:val="26"/>
                <w:lang w:val="ro-MD"/>
              </w:rPr>
              <w:t>Proiectul va contribui la sporirea transparenței formalităților vamale</w:t>
            </w:r>
            <w:r w:rsidR="0072300A" w:rsidRPr="00122FCC">
              <w:rPr>
                <w:rFonts w:ascii="Times New Roman" w:hAnsi="Times New Roman"/>
                <w:sz w:val="26"/>
                <w:szCs w:val="26"/>
                <w:lang w:val="ro-MD"/>
              </w:rPr>
              <w:t xml:space="preserve"> în cazul TPI</w:t>
            </w:r>
            <w:r w:rsidRPr="00122FCC">
              <w:rPr>
                <w:rFonts w:ascii="Times New Roman" w:hAnsi="Times New Roman"/>
                <w:sz w:val="26"/>
                <w:szCs w:val="26"/>
                <w:lang w:val="ro-MD"/>
              </w:rPr>
              <w:t>, facilitarea comerțului electronic transfrontalier și accesul consumatorilor la bunurile procurate.</w:t>
            </w:r>
          </w:p>
        </w:tc>
      </w:tr>
      <w:tr w:rsidR="008518ED" w:rsidRPr="00122FCC" w14:paraId="7424CF32"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E529115" w14:textId="27320984"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4.4.1. Impactul asupra datelor cu caracter personal</w:t>
            </w:r>
          </w:p>
          <w:p w14:paraId="5094B65C" w14:textId="6BF51449" w:rsidR="008518ED" w:rsidRPr="00122FCC" w:rsidRDefault="004E5CA9" w:rsidP="0072300A">
            <w:pPr>
              <w:rPr>
                <w:rFonts w:ascii="Times New Roman" w:hAnsi="Times New Roman"/>
                <w:sz w:val="26"/>
                <w:szCs w:val="26"/>
                <w:lang w:val="ro-MD"/>
              </w:rPr>
            </w:pPr>
            <w:r w:rsidRPr="00122FCC">
              <w:rPr>
                <w:rFonts w:ascii="Times New Roman" w:hAnsi="Times New Roman"/>
                <w:sz w:val="26"/>
                <w:szCs w:val="26"/>
                <w:lang w:val="ro-MD"/>
              </w:rPr>
              <w:t>Nu este aplicabil.</w:t>
            </w:r>
          </w:p>
        </w:tc>
      </w:tr>
      <w:tr w:rsidR="0072300A" w:rsidRPr="00122FCC" w14:paraId="61FD5F40"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D5AA309" w14:textId="77777777" w:rsidR="0072300A" w:rsidRPr="00122FCC" w:rsidRDefault="0072300A" w:rsidP="0072300A">
            <w:pPr>
              <w:rPr>
                <w:rFonts w:ascii="Times New Roman" w:hAnsi="Times New Roman"/>
                <w:sz w:val="26"/>
                <w:szCs w:val="26"/>
                <w:lang w:val="ro-MD"/>
              </w:rPr>
            </w:pPr>
            <w:r w:rsidRPr="00122FCC">
              <w:rPr>
                <w:rFonts w:ascii="Times New Roman" w:hAnsi="Times New Roman"/>
                <w:sz w:val="26"/>
                <w:szCs w:val="26"/>
                <w:lang w:val="ro-MD"/>
              </w:rPr>
              <w:t>4.4.2. Impactul asupra echității și egalității de gen</w:t>
            </w:r>
          </w:p>
          <w:p w14:paraId="12A51402" w14:textId="292D6B62" w:rsidR="0072300A" w:rsidRPr="00122FCC" w:rsidRDefault="0072300A" w:rsidP="0072300A">
            <w:pPr>
              <w:rPr>
                <w:rFonts w:ascii="Times New Roman" w:hAnsi="Times New Roman"/>
                <w:sz w:val="26"/>
                <w:szCs w:val="26"/>
                <w:lang w:val="ro-MD"/>
              </w:rPr>
            </w:pPr>
            <w:r w:rsidRPr="00122FCC">
              <w:rPr>
                <w:rFonts w:ascii="Times New Roman" w:hAnsi="Times New Roman"/>
                <w:sz w:val="26"/>
                <w:szCs w:val="26"/>
                <w:lang w:val="ro-MD"/>
              </w:rPr>
              <w:t>Nu este aplicabil.</w:t>
            </w:r>
          </w:p>
        </w:tc>
      </w:tr>
      <w:tr w:rsidR="008518ED" w:rsidRPr="00122FCC" w14:paraId="5A26B0A1"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ED48608" w14:textId="38DD9D58"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4.5. Impactul asupra mediului</w:t>
            </w:r>
          </w:p>
        </w:tc>
      </w:tr>
      <w:tr w:rsidR="008518ED" w:rsidRPr="00122FCC" w14:paraId="3CD45FB9"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60EB220" w14:textId="61629161"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Nu este aplicabil.</w:t>
            </w:r>
          </w:p>
        </w:tc>
      </w:tr>
      <w:tr w:rsidR="008518ED" w:rsidRPr="00122FCC" w14:paraId="42A0201F"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033FD377" w14:textId="7211284F"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4.6. Alte impacturi și informații relevante</w:t>
            </w:r>
          </w:p>
        </w:tc>
      </w:tr>
      <w:tr w:rsidR="008518ED" w:rsidRPr="00122FCC" w14:paraId="70A7B0BB" w14:textId="77777777" w:rsidTr="008518ED">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FD1F55" w14:textId="46A43B3D" w:rsidR="008518ED" w:rsidRPr="00122FCC" w:rsidRDefault="004E5CA9" w:rsidP="0072300A">
            <w:pPr>
              <w:rPr>
                <w:rFonts w:ascii="Times New Roman" w:hAnsi="Times New Roman"/>
                <w:sz w:val="26"/>
                <w:szCs w:val="26"/>
                <w:lang w:val="ro-MD"/>
              </w:rPr>
            </w:pPr>
            <w:r w:rsidRPr="00122FCC">
              <w:rPr>
                <w:rFonts w:ascii="Times New Roman" w:hAnsi="Times New Roman"/>
                <w:sz w:val="26"/>
                <w:szCs w:val="26"/>
                <w:lang w:val="ro-MD"/>
              </w:rPr>
              <w:t>Nu este aplicabil.</w:t>
            </w:r>
          </w:p>
        </w:tc>
      </w:tr>
      <w:tr w:rsidR="008518ED" w:rsidRPr="00122FCC" w14:paraId="3227BD3A"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D2F143A" w14:textId="4A4BF6BD" w:rsidR="008518ED" w:rsidRPr="00122FCC" w:rsidRDefault="008518ED" w:rsidP="0072300A">
            <w:pPr>
              <w:rPr>
                <w:rFonts w:ascii="Times New Roman" w:hAnsi="Times New Roman"/>
                <w:b/>
                <w:bCs/>
                <w:sz w:val="26"/>
                <w:szCs w:val="26"/>
                <w:lang w:val="ro-MD"/>
              </w:rPr>
            </w:pPr>
            <w:r w:rsidRPr="00122FCC">
              <w:rPr>
                <w:rFonts w:ascii="Times New Roman" w:hAnsi="Times New Roman"/>
                <w:b/>
                <w:bCs/>
                <w:sz w:val="26"/>
                <w:szCs w:val="26"/>
                <w:lang w:val="ro-MD"/>
              </w:rPr>
              <w:t xml:space="preserve">5. Compatibilitatea proiectului actului normativ cu legislația UE </w:t>
            </w:r>
          </w:p>
        </w:tc>
      </w:tr>
      <w:tr w:rsidR="008518ED" w:rsidRPr="00122FCC" w14:paraId="564B5E4C"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EC5689E" w14:textId="798A8DE6"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5.1. Măsuri normative necesare pentru transpunerea actelor juridice ale UE în legislația națională</w:t>
            </w:r>
          </w:p>
        </w:tc>
      </w:tr>
      <w:tr w:rsidR="008518ED" w:rsidRPr="00122FCC" w14:paraId="1541F0CB"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46D6ED7" w14:textId="283684DA" w:rsidR="008518ED" w:rsidRPr="00122FCC" w:rsidRDefault="008518ED" w:rsidP="0072300A">
            <w:pPr>
              <w:rPr>
                <w:rFonts w:ascii="Times New Roman" w:hAnsi="Times New Roman"/>
                <w:sz w:val="26"/>
                <w:szCs w:val="26"/>
                <w:lang w:val="ro-MD"/>
              </w:rPr>
            </w:pPr>
            <w:r w:rsidRPr="00122FCC">
              <w:rPr>
                <w:rFonts w:ascii="Times New Roman" w:hAnsi="Times New Roman"/>
                <w:sz w:val="26"/>
                <w:szCs w:val="26"/>
                <w:lang w:val="ro-MD"/>
              </w:rPr>
              <w:t>5.2. Măsuri normative care urmăresc crearea cadrului juridic intern necesar pentru implementarea legislației UE</w:t>
            </w:r>
          </w:p>
        </w:tc>
      </w:tr>
      <w:tr w:rsidR="008518ED" w:rsidRPr="00122FCC" w14:paraId="531AA3AA" w14:textId="77777777" w:rsidTr="008518ED">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BF688D" w14:textId="46138629" w:rsidR="008518ED" w:rsidRPr="00122FCC" w:rsidRDefault="004E5CA9" w:rsidP="0072300A">
            <w:pPr>
              <w:rPr>
                <w:rFonts w:ascii="Times New Roman" w:hAnsi="Times New Roman"/>
                <w:sz w:val="26"/>
                <w:szCs w:val="26"/>
                <w:lang w:val="ro-MD"/>
              </w:rPr>
            </w:pPr>
            <w:r w:rsidRPr="00122FCC">
              <w:rPr>
                <w:rFonts w:ascii="Times New Roman" w:hAnsi="Times New Roman"/>
                <w:sz w:val="26"/>
                <w:szCs w:val="26"/>
                <w:lang w:val="ro-MD"/>
              </w:rPr>
              <w:t xml:space="preserve">Proiectul este compatibil cu legislația UE. </w:t>
            </w:r>
            <w:r w:rsidR="0072300A" w:rsidRPr="00122FCC">
              <w:rPr>
                <w:rFonts w:ascii="Times New Roman" w:hAnsi="Times New Roman"/>
                <w:sz w:val="26"/>
                <w:szCs w:val="26"/>
                <w:lang w:val="ro-MD"/>
              </w:rPr>
              <w:t>Acesta</w:t>
            </w:r>
            <w:r w:rsidRPr="00122FCC">
              <w:rPr>
                <w:rFonts w:ascii="Times New Roman" w:hAnsi="Times New Roman"/>
                <w:sz w:val="26"/>
                <w:szCs w:val="26"/>
                <w:lang w:val="ro-MD"/>
              </w:rPr>
              <w:t xml:space="preserve"> transpune parțial prevederile Codului vamal al Uniunii Europene, Regulamentului Delegat 2015/2446 din 28 iulie 2015 și Regulamentului Delegat 2015/2447 din 24 noiembrie 2015</w:t>
            </w:r>
            <w:r w:rsidR="0072300A" w:rsidRPr="00122FCC">
              <w:rPr>
                <w:rFonts w:ascii="Times New Roman" w:hAnsi="Times New Roman"/>
                <w:sz w:val="26"/>
                <w:szCs w:val="26"/>
                <w:lang w:val="ro-MD"/>
              </w:rPr>
              <w:t>.</w:t>
            </w:r>
          </w:p>
        </w:tc>
      </w:tr>
      <w:tr w:rsidR="008518ED" w:rsidRPr="00122FCC" w14:paraId="338B3440"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05A4AC" w14:textId="13FBCB78" w:rsidR="008518ED" w:rsidRPr="00122FCC" w:rsidRDefault="008518ED" w:rsidP="0072300A">
            <w:pPr>
              <w:rPr>
                <w:rFonts w:ascii="Times New Roman" w:hAnsi="Times New Roman"/>
                <w:b/>
                <w:bCs/>
                <w:sz w:val="26"/>
                <w:szCs w:val="26"/>
                <w:lang w:val="ro-MD"/>
              </w:rPr>
            </w:pPr>
            <w:r w:rsidRPr="00122FCC">
              <w:rPr>
                <w:rFonts w:ascii="Times New Roman" w:hAnsi="Times New Roman"/>
                <w:b/>
                <w:bCs/>
                <w:sz w:val="26"/>
                <w:szCs w:val="26"/>
                <w:lang w:val="ro-MD"/>
              </w:rPr>
              <w:t>6. Avizarea și consultarea publică a proiectului actului normativ</w:t>
            </w:r>
          </w:p>
        </w:tc>
      </w:tr>
      <w:tr w:rsidR="008518ED" w:rsidRPr="00122FCC" w14:paraId="4E687F27" w14:textId="77777777" w:rsidTr="008518ED">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6045F3" w14:textId="018DB984" w:rsidR="008518ED" w:rsidRPr="00122FCC" w:rsidRDefault="004E5CA9" w:rsidP="0072300A">
            <w:pPr>
              <w:rPr>
                <w:rFonts w:ascii="Times New Roman" w:hAnsi="Times New Roman"/>
                <w:sz w:val="26"/>
                <w:szCs w:val="26"/>
                <w:lang w:val="ro-MD"/>
              </w:rPr>
            </w:pPr>
            <w:r w:rsidRPr="00122FCC">
              <w:rPr>
                <w:rFonts w:ascii="Times New Roman" w:hAnsi="Times New Roman"/>
                <w:sz w:val="26"/>
                <w:szCs w:val="26"/>
                <w:lang w:val="ro-MD"/>
              </w:rPr>
              <w:t>În scopul respectării prevederilor Legii nr.239/2008 privind transparența în procesul decizional, anunțul privind inițierea procesului de elaborare a proiectului a fost plasat pe pagina oficială a Serviciului Vamal, la compartimentul Transparența decizională/Consultări publice.</w:t>
            </w:r>
          </w:p>
        </w:tc>
      </w:tr>
      <w:tr w:rsidR="008518ED" w:rsidRPr="00122FCC" w14:paraId="2C469418"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E2C905" w14:textId="3DB98812" w:rsidR="008518ED" w:rsidRPr="00122FCC" w:rsidRDefault="008518ED" w:rsidP="0072300A">
            <w:pPr>
              <w:rPr>
                <w:rFonts w:ascii="Times New Roman" w:hAnsi="Times New Roman"/>
                <w:b/>
                <w:bCs/>
                <w:sz w:val="26"/>
                <w:szCs w:val="26"/>
                <w:lang w:val="ro-MD"/>
              </w:rPr>
            </w:pPr>
            <w:r w:rsidRPr="00122FCC">
              <w:rPr>
                <w:rFonts w:ascii="Times New Roman" w:hAnsi="Times New Roman"/>
                <w:b/>
                <w:bCs/>
                <w:sz w:val="26"/>
                <w:szCs w:val="26"/>
                <w:lang w:val="ro-MD"/>
              </w:rPr>
              <w:t>7. Concluziile expertizelor</w:t>
            </w:r>
          </w:p>
        </w:tc>
      </w:tr>
      <w:tr w:rsidR="008518ED" w:rsidRPr="00122FCC" w14:paraId="26F8D433"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2AAC16F1" w14:textId="0B3FCD1C" w:rsidR="008518ED" w:rsidRPr="00122FCC" w:rsidRDefault="004E5CA9" w:rsidP="0072300A">
            <w:pPr>
              <w:rPr>
                <w:rFonts w:ascii="Times New Roman" w:hAnsi="Times New Roman"/>
                <w:sz w:val="26"/>
                <w:szCs w:val="26"/>
                <w:lang w:val="ro-MD"/>
              </w:rPr>
            </w:pPr>
            <w:r w:rsidRPr="00122FCC">
              <w:rPr>
                <w:rFonts w:ascii="Times New Roman" w:hAnsi="Times New Roman"/>
                <w:sz w:val="26"/>
                <w:szCs w:val="26"/>
                <w:lang w:val="ro-MD"/>
              </w:rPr>
              <w:t>Nu este aplicabil.</w:t>
            </w:r>
          </w:p>
        </w:tc>
      </w:tr>
      <w:tr w:rsidR="008518ED" w:rsidRPr="00122FCC" w14:paraId="723ACED3"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2F1684B" w14:textId="11A5ED57" w:rsidR="008518ED" w:rsidRPr="00122FCC" w:rsidRDefault="008518ED" w:rsidP="0072300A">
            <w:pPr>
              <w:rPr>
                <w:rFonts w:ascii="Times New Roman" w:hAnsi="Times New Roman"/>
                <w:b/>
                <w:bCs/>
                <w:sz w:val="26"/>
                <w:szCs w:val="26"/>
                <w:lang w:val="ro-MD"/>
              </w:rPr>
            </w:pPr>
            <w:r w:rsidRPr="00122FCC">
              <w:rPr>
                <w:rFonts w:ascii="Times New Roman" w:hAnsi="Times New Roman"/>
                <w:b/>
                <w:bCs/>
                <w:sz w:val="26"/>
                <w:szCs w:val="26"/>
                <w:lang w:val="ro-MD"/>
              </w:rPr>
              <w:t>8. Modul de încorporare a actului în cadrul normativ existent</w:t>
            </w:r>
          </w:p>
        </w:tc>
      </w:tr>
      <w:tr w:rsidR="008518ED" w:rsidRPr="00122FCC" w14:paraId="627B30F2" w14:textId="77777777" w:rsidTr="008518ED">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1D5CBA" w14:textId="3BC83902" w:rsidR="008518ED" w:rsidRPr="00122FCC" w:rsidRDefault="004E5CA9" w:rsidP="0072300A">
            <w:pPr>
              <w:rPr>
                <w:rFonts w:ascii="Times New Roman" w:hAnsi="Times New Roman"/>
                <w:sz w:val="26"/>
                <w:szCs w:val="26"/>
                <w:lang w:val="ro-MD"/>
              </w:rPr>
            </w:pPr>
            <w:r w:rsidRPr="00122FCC">
              <w:rPr>
                <w:rFonts w:ascii="Times New Roman" w:hAnsi="Times New Roman"/>
                <w:sz w:val="26"/>
                <w:szCs w:val="26"/>
                <w:lang w:val="ro-MD"/>
              </w:rPr>
              <w:t xml:space="preserve">Proiectul Ordinului se încorporează în cadrul normativ în vigoare prin aplicarea legislației vamale. Implementarea proiectului implică abrogarea </w:t>
            </w:r>
            <w:r w:rsidRPr="00122FCC">
              <w:rPr>
                <w:rFonts w:ascii="Times New Roman" w:hAnsi="Times New Roman"/>
                <w:color w:val="000000" w:themeColor="text1"/>
                <w:sz w:val="26"/>
                <w:szCs w:val="26"/>
                <w:lang w:val="ro-MD"/>
              </w:rPr>
              <w:t xml:space="preserve">Ordinului directorului </w:t>
            </w:r>
            <w:r w:rsidRPr="00122FCC">
              <w:rPr>
                <w:rFonts w:ascii="Times New Roman" w:hAnsi="Times New Roman"/>
                <w:color w:val="000000" w:themeColor="text1"/>
                <w:sz w:val="26"/>
                <w:szCs w:val="26"/>
                <w:lang w:val="ro-MD"/>
              </w:rPr>
              <w:lastRenderedPageBreak/>
              <w:t>Serviciului Vamal nr. 559-O/2023 „Privind procedura de declarare și control vamal a trimiterilor poștale internaționale” (Monitorul Oficial al Republicii Moldova, 2023, nr. 527-531, art. 1332)</w:t>
            </w:r>
          </w:p>
        </w:tc>
      </w:tr>
      <w:tr w:rsidR="008518ED" w:rsidRPr="00122FCC" w14:paraId="5FD6247A" w14:textId="77777777" w:rsidTr="008518ED">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B11AAE7" w14:textId="4A0DD67C" w:rsidR="008518ED" w:rsidRPr="00122FCC" w:rsidRDefault="008518ED" w:rsidP="0072300A">
            <w:pPr>
              <w:rPr>
                <w:rFonts w:ascii="Times New Roman" w:hAnsi="Times New Roman"/>
                <w:b/>
                <w:bCs/>
                <w:sz w:val="26"/>
                <w:szCs w:val="26"/>
                <w:lang w:val="ro-MD"/>
              </w:rPr>
            </w:pPr>
            <w:r w:rsidRPr="00122FCC">
              <w:rPr>
                <w:rFonts w:ascii="Times New Roman" w:hAnsi="Times New Roman"/>
                <w:b/>
                <w:bCs/>
                <w:sz w:val="26"/>
                <w:szCs w:val="26"/>
                <w:lang w:val="ro-MD"/>
              </w:rPr>
              <w:lastRenderedPageBreak/>
              <w:t>9. Măsurile necesare pentru implementarea prevederilor proiectului actului normativ</w:t>
            </w:r>
          </w:p>
        </w:tc>
      </w:tr>
      <w:tr w:rsidR="008518ED" w:rsidRPr="00122FCC" w14:paraId="494CA73F" w14:textId="77777777" w:rsidTr="008518ED">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423DE1" w14:textId="69E917DB" w:rsidR="008518ED" w:rsidRPr="00122FCC" w:rsidRDefault="004E5CA9" w:rsidP="0072300A">
            <w:pPr>
              <w:rPr>
                <w:rFonts w:ascii="Times New Roman" w:hAnsi="Times New Roman"/>
                <w:sz w:val="26"/>
                <w:szCs w:val="26"/>
                <w:lang w:val="ro-MD"/>
              </w:rPr>
            </w:pPr>
            <w:r w:rsidRPr="00122FCC">
              <w:rPr>
                <w:rFonts w:ascii="Times New Roman" w:hAnsi="Times New Roman"/>
                <w:sz w:val="26"/>
                <w:szCs w:val="26"/>
                <w:lang w:val="ro-MD"/>
              </w:rPr>
              <w:t>Implementarea proiectului va necesita ajustarea și dezvoltarea sistemelor informaționale</w:t>
            </w:r>
            <w:r w:rsidR="00512719" w:rsidRPr="00122FCC">
              <w:rPr>
                <w:rFonts w:ascii="Times New Roman" w:hAnsi="Times New Roman"/>
                <w:sz w:val="26"/>
                <w:szCs w:val="26"/>
                <w:lang w:val="ro-MD"/>
              </w:rPr>
              <w:t xml:space="preserve"> vamale și ale operatorilor poștali în vederea asigurării funcționalității necesare în acest sens.</w:t>
            </w:r>
          </w:p>
        </w:tc>
      </w:tr>
    </w:tbl>
    <w:p w14:paraId="6C5979B8" w14:textId="07B17441" w:rsidR="008B4BE6" w:rsidRPr="00E26ACF" w:rsidRDefault="008518ED" w:rsidP="00E26ACF">
      <w:pPr>
        <w:pBdr>
          <w:top w:val="none" w:sz="4" w:space="0" w:color="000000"/>
          <w:left w:val="none" w:sz="4" w:space="0" w:color="000000"/>
          <w:bottom w:val="none" w:sz="4" w:space="0" w:color="000000"/>
          <w:right w:val="none" w:sz="4" w:space="0" w:color="000000"/>
        </w:pBdr>
        <w:tabs>
          <w:tab w:val="left" w:pos="884"/>
          <w:tab w:val="left" w:pos="1196"/>
        </w:tabs>
        <w:rPr>
          <w:sz w:val="24"/>
          <w:szCs w:val="24"/>
          <w:lang w:val="ro-MD"/>
        </w:rPr>
      </w:pPr>
      <w:r w:rsidRPr="00122FCC">
        <w:rPr>
          <w:b/>
          <w:sz w:val="24"/>
          <w:szCs w:val="24"/>
          <w:lang w:val="ro-MD"/>
        </w:rPr>
        <w:br w:type="textWrapping" w:clear="all"/>
      </w:r>
    </w:p>
    <w:sectPr w:rsidR="008B4BE6" w:rsidRPr="00E26ACF" w:rsidSect="00505ED7">
      <w:headerReference w:type="default" r:id="rId11"/>
      <w:headerReference w:type="first" r:id="rId12"/>
      <w:pgSz w:w="11907" w:h="16840"/>
      <w:pgMar w:top="709" w:right="992" w:bottom="1418" w:left="156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2EDFF" w14:textId="77777777" w:rsidR="00C45B7A" w:rsidRDefault="00C45B7A">
      <w:r>
        <w:separator/>
      </w:r>
    </w:p>
  </w:endnote>
  <w:endnote w:type="continuationSeparator" w:id="0">
    <w:p w14:paraId="04023812" w14:textId="77777777" w:rsidR="00C45B7A" w:rsidRDefault="00C45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DAF9E" w14:textId="77777777" w:rsidR="00C45B7A" w:rsidRDefault="00C45B7A">
      <w:r>
        <w:separator/>
      </w:r>
    </w:p>
  </w:footnote>
  <w:footnote w:type="continuationSeparator" w:id="0">
    <w:p w14:paraId="193E7643" w14:textId="77777777" w:rsidR="00C45B7A" w:rsidRDefault="00C45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5ED4AFB3" w:rsidR="00D07A16" w:rsidRPr="00F37ED4" w:rsidRDefault="00D07A16" w:rsidP="009D4C0F">
    <w:pPr>
      <w:pStyle w:val="af6"/>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032B46" w:rsidRDefault="00D07A16">
    <w:pPr>
      <w:pStyle w:val="af6"/>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62116F"/>
    <w:multiLevelType w:val="multilevel"/>
    <w:tmpl w:val="1B54B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7"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8"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9"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10"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1"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3"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6"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7"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8"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19"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20"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1"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3"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4"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5"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6"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7"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28"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29"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30"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1"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2"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3"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4"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6"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7"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38"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39"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40"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1081757315">
    <w:abstractNumId w:val="33"/>
  </w:num>
  <w:num w:numId="2" w16cid:durableId="1323851714">
    <w:abstractNumId w:val="35"/>
  </w:num>
  <w:num w:numId="3" w16cid:durableId="594750452">
    <w:abstractNumId w:val="15"/>
  </w:num>
  <w:num w:numId="4" w16cid:durableId="1526989174">
    <w:abstractNumId w:val="28"/>
  </w:num>
  <w:num w:numId="5" w16cid:durableId="925456384">
    <w:abstractNumId w:val="17"/>
  </w:num>
  <w:num w:numId="6" w16cid:durableId="663360110">
    <w:abstractNumId w:val="12"/>
  </w:num>
  <w:num w:numId="7" w16cid:durableId="1853182272">
    <w:abstractNumId w:val="6"/>
  </w:num>
  <w:num w:numId="8" w16cid:durableId="1993874537">
    <w:abstractNumId w:val="7"/>
  </w:num>
  <w:num w:numId="9" w16cid:durableId="1640304103">
    <w:abstractNumId w:val="25"/>
  </w:num>
  <w:num w:numId="10" w16cid:durableId="1302880857">
    <w:abstractNumId w:val="3"/>
  </w:num>
  <w:num w:numId="11" w16cid:durableId="1470592266">
    <w:abstractNumId w:val="24"/>
  </w:num>
  <w:num w:numId="12" w16cid:durableId="457839630">
    <w:abstractNumId w:val="2"/>
  </w:num>
  <w:num w:numId="13" w16cid:durableId="1020930612">
    <w:abstractNumId w:val="37"/>
  </w:num>
  <w:num w:numId="14" w16cid:durableId="1878009290">
    <w:abstractNumId w:val="18"/>
  </w:num>
  <w:num w:numId="15" w16cid:durableId="2117209104">
    <w:abstractNumId w:val="19"/>
  </w:num>
  <w:num w:numId="16" w16cid:durableId="1952779917">
    <w:abstractNumId w:val="32"/>
  </w:num>
  <w:num w:numId="17" w16cid:durableId="1408574950">
    <w:abstractNumId w:val="29"/>
  </w:num>
  <w:num w:numId="18" w16cid:durableId="1968923309">
    <w:abstractNumId w:val="23"/>
  </w:num>
  <w:num w:numId="19" w16cid:durableId="1667633368">
    <w:abstractNumId w:val="20"/>
  </w:num>
  <w:num w:numId="20" w16cid:durableId="8794587">
    <w:abstractNumId w:val="9"/>
  </w:num>
  <w:num w:numId="21" w16cid:durableId="2065106446">
    <w:abstractNumId w:val="31"/>
  </w:num>
  <w:num w:numId="22" w16cid:durableId="1469712425">
    <w:abstractNumId w:val="4"/>
  </w:num>
  <w:num w:numId="23" w16cid:durableId="297998034">
    <w:abstractNumId w:val="14"/>
  </w:num>
  <w:num w:numId="24" w16cid:durableId="1812210843">
    <w:abstractNumId w:val="11"/>
  </w:num>
  <w:num w:numId="25" w16cid:durableId="904296324">
    <w:abstractNumId w:val="21"/>
  </w:num>
  <w:num w:numId="26" w16cid:durableId="1167862662">
    <w:abstractNumId w:val="34"/>
  </w:num>
  <w:num w:numId="27" w16cid:durableId="909340302">
    <w:abstractNumId w:val="26"/>
  </w:num>
  <w:num w:numId="28" w16cid:durableId="1701055366">
    <w:abstractNumId w:val="39"/>
    <w:lvlOverride w:ilvl="0">
      <w:startOverride w:val="1"/>
    </w:lvlOverride>
  </w:num>
  <w:num w:numId="29" w16cid:durableId="1770079760">
    <w:abstractNumId w:val="22"/>
  </w:num>
  <w:num w:numId="30" w16cid:durableId="47340274">
    <w:abstractNumId w:val="8"/>
  </w:num>
  <w:num w:numId="31" w16cid:durableId="1170103769">
    <w:abstractNumId w:val="38"/>
  </w:num>
  <w:num w:numId="32" w16cid:durableId="1871456820">
    <w:abstractNumId w:val="39"/>
  </w:num>
  <w:num w:numId="33" w16cid:durableId="1356421649">
    <w:abstractNumId w:val="13"/>
  </w:num>
  <w:num w:numId="34" w16cid:durableId="1922399981">
    <w:abstractNumId w:val="41"/>
  </w:num>
  <w:num w:numId="35" w16cid:durableId="979916733">
    <w:abstractNumId w:val="40"/>
  </w:num>
  <w:num w:numId="36" w16cid:durableId="297344932">
    <w:abstractNumId w:val="0"/>
  </w:num>
  <w:num w:numId="37" w16cid:durableId="852719779">
    <w:abstractNumId w:val="10"/>
  </w:num>
  <w:num w:numId="38" w16cid:durableId="791940004">
    <w:abstractNumId w:val="30"/>
  </w:num>
  <w:num w:numId="39" w16cid:durableId="2068449498">
    <w:abstractNumId w:val="16"/>
  </w:num>
  <w:num w:numId="40" w16cid:durableId="1771198625">
    <w:abstractNumId w:val="36"/>
  </w:num>
  <w:num w:numId="41" w16cid:durableId="1472093176">
    <w:abstractNumId w:val="27"/>
  </w:num>
  <w:num w:numId="42" w16cid:durableId="1429962546">
    <w:abstractNumId w:val="1"/>
  </w:num>
  <w:num w:numId="43" w16cid:durableId="2093620381">
    <w:abstractNumId w:val="42"/>
  </w:num>
  <w:num w:numId="44" w16cid:durableId="11365261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13460"/>
    <w:rsid w:val="00013804"/>
    <w:rsid w:val="00013AC9"/>
    <w:rsid w:val="0001747F"/>
    <w:rsid w:val="0002435C"/>
    <w:rsid w:val="00032B46"/>
    <w:rsid w:val="0004289C"/>
    <w:rsid w:val="00043AC7"/>
    <w:rsid w:val="00044D19"/>
    <w:rsid w:val="00052045"/>
    <w:rsid w:val="00054810"/>
    <w:rsid w:val="000713DA"/>
    <w:rsid w:val="00071EAA"/>
    <w:rsid w:val="0007236F"/>
    <w:rsid w:val="00075A5F"/>
    <w:rsid w:val="00081267"/>
    <w:rsid w:val="00085029"/>
    <w:rsid w:val="000A6BA5"/>
    <w:rsid w:val="000B3D87"/>
    <w:rsid w:val="000B50EE"/>
    <w:rsid w:val="000C041B"/>
    <w:rsid w:val="000C2AB4"/>
    <w:rsid w:val="000D5C74"/>
    <w:rsid w:val="000E1D40"/>
    <w:rsid w:val="000E2800"/>
    <w:rsid w:val="000F497A"/>
    <w:rsid w:val="00102AD8"/>
    <w:rsid w:val="00113956"/>
    <w:rsid w:val="00116035"/>
    <w:rsid w:val="001211EA"/>
    <w:rsid w:val="00122FCC"/>
    <w:rsid w:val="00143389"/>
    <w:rsid w:val="00143CC4"/>
    <w:rsid w:val="0015146D"/>
    <w:rsid w:val="00157D40"/>
    <w:rsid w:val="00162BE7"/>
    <w:rsid w:val="0017006C"/>
    <w:rsid w:val="00174E20"/>
    <w:rsid w:val="00184334"/>
    <w:rsid w:val="00185AC8"/>
    <w:rsid w:val="00191428"/>
    <w:rsid w:val="001A25C3"/>
    <w:rsid w:val="001A37C7"/>
    <w:rsid w:val="001B3BE4"/>
    <w:rsid w:val="001B5818"/>
    <w:rsid w:val="001B66A4"/>
    <w:rsid w:val="001B6E6E"/>
    <w:rsid w:val="001C3F21"/>
    <w:rsid w:val="001C4EEE"/>
    <w:rsid w:val="001D2FA2"/>
    <w:rsid w:val="001E4497"/>
    <w:rsid w:val="001F0570"/>
    <w:rsid w:val="001F2097"/>
    <w:rsid w:val="002000EB"/>
    <w:rsid w:val="00200223"/>
    <w:rsid w:val="00200516"/>
    <w:rsid w:val="00205100"/>
    <w:rsid w:val="0020794F"/>
    <w:rsid w:val="002164C9"/>
    <w:rsid w:val="002170A5"/>
    <w:rsid w:val="00230761"/>
    <w:rsid w:val="00236E65"/>
    <w:rsid w:val="002372B8"/>
    <w:rsid w:val="00240AC0"/>
    <w:rsid w:val="002453BD"/>
    <w:rsid w:val="00257353"/>
    <w:rsid w:val="002721D2"/>
    <w:rsid w:val="0027425A"/>
    <w:rsid w:val="0028093A"/>
    <w:rsid w:val="00281C80"/>
    <w:rsid w:val="002950E0"/>
    <w:rsid w:val="002954C4"/>
    <w:rsid w:val="002B07BD"/>
    <w:rsid w:val="002B5444"/>
    <w:rsid w:val="002B547F"/>
    <w:rsid w:val="002C21E9"/>
    <w:rsid w:val="002D38C5"/>
    <w:rsid w:val="002E4217"/>
    <w:rsid w:val="002E505B"/>
    <w:rsid w:val="002F30F7"/>
    <w:rsid w:val="002F3DAA"/>
    <w:rsid w:val="002F5F1E"/>
    <w:rsid w:val="002F7FB5"/>
    <w:rsid w:val="00301D7D"/>
    <w:rsid w:val="0031555D"/>
    <w:rsid w:val="00315655"/>
    <w:rsid w:val="00315B32"/>
    <w:rsid w:val="00315BDC"/>
    <w:rsid w:val="00324559"/>
    <w:rsid w:val="00326411"/>
    <w:rsid w:val="00327C88"/>
    <w:rsid w:val="00334C0F"/>
    <w:rsid w:val="003358FF"/>
    <w:rsid w:val="00347B79"/>
    <w:rsid w:val="003509A8"/>
    <w:rsid w:val="00354545"/>
    <w:rsid w:val="0036135C"/>
    <w:rsid w:val="00362D0C"/>
    <w:rsid w:val="0036518F"/>
    <w:rsid w:val="0036768D"/>
    <w:rsid w:val="00374362"/>
    <w:rsid w:val="00377B12"/>
    <w:rsid w:val="00380147"/>
    <w:rsid w:val="00381C7D"/>
    <w:rsid w:val="00385C9B"/>
    <w:rsid w:val="003872BA"/>
    <w:rsid w:val="00387D77"/>
    <w:rsid w:val="003922EF"/>
    <w:rsid w:val="00394A57"/>
    <w:rsid w:val="00397415"/>
    <w:rsid w:val="003A2CB2"/>
    <w:rsid w:val="003A4D1C"/>
    <w:rsid w:val="003B257A"/>
    <w:rsid w:val="003B7521"/>
    <w:rsid w:val="003C0C4D"/>
    <w:rsid w:val="003C11CC"/>
    <w:rsid w:val="003C3DB4"/>
    <w:rsid w:val="003C3EB9"/>
    <w:rsid w:val="003D5E8B"/>
    <w:rsid w:val="003E3748"/>
    <w:rsid w:val="003E4DA7"/>
    <w:rsid w:val="003F0CD8"/>
    <w:rsid w:val="00405019"/>
    <w:rsid w:val="00406BA9"/>
    <w:rsid w:val="00410C9A"/>
    <w:rsid w:val="00421AB5"/>
    <w:rsid w:val="00424212"/>
    <w:rsid w:val="00424CF9"/>
    <w:rsid w:val="0043208D"/>
    <w:rsid w:val="004333B4"/>
    <w:rsid w:val="00434203"/>
    <w:rsid w:val="00452C3E"/>
    <w:rsid w:val="00452C6C"/>
    <w:rsid w:val="0045451B"/>
    <w:rsid w:val="00464294"/>
    <w:rsid w:val="004735CE"/>
    <w:rsid w:val="00474658"/>
    <w:rsid w:val="0047797E"/>
    <w:rsid w:val="00497F06"/>
    <w:rsid w:val="004A3757"/>
    <w:rsid w:val="004B1283"/>
    <w:rsid w:val="004C6034"/>
    <w:rsid w:val="004D3941"/>
    <w:rsid w:val="004E2421"/>
    <w:rsid w:val="004E5CA9"/>
    <w:rsid w:val="004E6489"/>
    <w:rsid w:val="004E6662"/>
    <w:rsid w:val="004F568A"/>
    <w:rsid w:val="005020EC"/>
    <w:rsid w:val="00505ED7"/>
    <w:rsid w:val="00512719"/>
    <w:rsid w:val="00516555"/>
    <w:rsid w:val="005256CF"/>
    <w:rsid w:val="00542C43"/>
    <w:rsid w:val="00551299"/>
    <w:rsid w:val="005535FB"/>
    <w:rsid w:val="00555DF5"/>
    <w:rsid w:val="00572006"/>
    <w:rsid w:val="00573E74"/>
    <w:rsid w:val="0057790F"/>
    <w:rsid w:val="00582470"/>
    <w:rsid w:val="00594DE5"/>
    <w:rsid w:val="005A12D7"/>
    <w:rsid w:val="005A29D6"/>
    <w:rsid w:val="005B0C92"/>
    <w:rsid w:val="005B7E20"/>
    <w:rsid w:val="005C1D42"/>
    <w:rsid w:val="005C412B"/>
    <w:rsid w:val="005C4835"/>
    <w:rsid w:val="005C5A53"/>
    <w:rsid w:val="005C7769"/>
    <w:rsid w:val="005D5F1D"/>
    <w:rsid w:val="005E37E8"/>
    <w:rsid w:val="005F0F53"/>
    <w:rsid w:val="005F584A"/>
    <w:rsid w:val="0060625D"/>
    <w:rsid w:val="00611BAA"/>
    <w:rsid w:val="00612D18"/>
    <w:rsid w:val="00615BB7"/>
    <w:rsid w:val="00616A16"/>
    <w:rsid w:val="00621954"/>
    <w:rsid w:val="00623361"/>
    <w:rsid w:val="00624BA9"/>
    <w:rsid w:val="0062575C"/>
    <w:rsid w:val="006339EB"/>
    <w:rsid w:val="006559E3"/>
    <w:rsid w:val="00657577"/>
    <w:rsid w:val="006660B2"/>
    <w:rsid w:val="0067056E"/>
    <w:rsid w:val="006739CA"/>
    <w:rsid w:val="0068258E"/>
    <w:rsid w:val="006855AC"/>
    <w:rsid w:val="0069130A"/>
    <w:rsid w:val="00691790"/>
    <w:rsid w:val="006933C3"/>
    <w:rsid w:val="006956E6"/>
    <w:rsid w:val="00697045"/>
    <w:rsid w:val="006A27BD"/>
    <w:rsid w:val="006A337B"/>
    <w:rsid w:val="006A4E08"/>
    <w:rsid w:val="006A57D6"/>
    <w:rsid w:val="006A58BC"/>
    <w:rsid w:val="006C40C7"/>
    <w:rsid w:val="006D3EB7"/>
    <w:rsid w:val="006D7B49"/>
    <w:rsid w:val="006E0A2E"/>
    <w:rsid w:val="006E1269"/>
    <w:rsid w:val="006E7D38"/>
    <w:rsid w:val="006F0870"/>
    <w:rsid w:val="006F43CA"/>
    <w:rsid w:val="006F7EF4"/>
    <w:rsid w:val="007026DD"/>
    <w:rsid w:val="00702770"/>
    <w:rsid w:val="00703FCE"/>
    <w:rsid w:val="00707B68"/>
    <w:rsid w:val="007126C4"/>
    <w:rsid w:val="0072300A"/>
    <w:rsid w:val="007258CF"/>
    <w:rsid w:val="00737731"/>
    <w:rsid w:val="00740210"/>
    <w:rsid w:val="007411D5"/>
    <w:rsid w:val="00756648"/>
    <w:rsid w:val="007724CE"/>
    <w:rsid w:val="00780C21"/>
    <w:rsid w:val="0079167D"/>
    <w:rsid w:val="007A0931"/>
    <w:rsid w:val="007A4309"/>
    <w:rsid w:val="007B627D"/>
    <w:rsid w:val="007B6E7F"/>
    <w:rsid w:val="007C53A1"/>
    <w:rsid w:val="007C58BD"/>
    <w:rsid w:val="007C5D4B"/>
    <w:rsid w:val="007D00B1"/>
    <w:rsid w:val="007D0E36"/>
    <w:rsid w:val="007E3F69"/>
    <w:rsid w:val="007E7735"/>
    <w:rsid w:val="007F1254"/>
    <w:rsid w:val="007F1374"/>
    <w:rsid w:val="00800EE1"/>
    <w:rsid w:val="0080626D"/>
    <w:rsid w:val="00811CAE"/>
    <w:rsid w:val="00825DC9"/>
    <w:rsid w:val="00831DF3"/>
    <w:rsid w:val="008326E7"/>
    <w:rsid w:val="0084241F"/>
    <w:rsid w:val="0084434E"/>
    <w:rsid w:val="008506B1"/>
    <w:rsid w:val="008510CC"/>
    <w:rsid w:val="008518ED"/>
    <w:rsid w:val="00860C47"/>
    <w:rsid w:val="00863417"/>
    <w:rsid w:val="0086343C"/>
    <w:rsid w:val="00863D76"/>
    <w:rsid w:val="0086509B"/>
    <w:rsid w:val="0087296A"/>
    <w:rsid w:val="00876262"/>
    <w:rsid w:val="00891049"/>
    <w:rsid w:val="00897403"/>
    <w:rsid w:val="008A40C0"/>
    <w:rsid w:val="008A5923"/>
    <w:rsid w:val="008B1120"/>
    <w:rsid w:val="008B1AA1"/>
    <w:rsid w:val="008B1BFF"/>
    <w:rsid w:val="008B4BE6"/>
    <w:rsid w:val="008C2DD5"/>
    <w:rsid w:val="008F12A1"/>
    <w:rsid w:val="008F3624"/>
    <w:rsid w:val="008F73D1"/>
    <w:rsid w:val="009002CA"/>
    <w:rsid w:val="00903AF9"/>
    <w:rsid w:val="0090579F"/>
    <w:rsid w:val="00910204"/>
    <w:rsid w:val="00911DB3"/>
    <w:rsid w:val="009143C9"/>
    <w:rsid w:val="00915A40"/>
    <w:rsid w:val="009201C9"/>
    <w:rsid w:val="00930424"/>
    <w:rsid w:val="00942BCB"/>
    <w:rsid w:val="00942F03"/>
    <w:rsid w:val="00953155"/>
    <w:rsid w:val="00961B81"/>
    <w:rsid w:val="00962ED5"/>
    <w:rsid w:val="00971561"/>
    <w:rsid w:val="009761DA"/>
    <w:rsid w:val="009858FE"/>
    <w:rsid w:val="009860EA"/>
    <w:rsid w:val="00990719"/>
    <w:rsid w:val="0099315C"/>
    <w:rsid w:val="009C02E5"/>
    <w:rsid w:val="009C0E0E"/>
    <w:rsid w:val="009C26E3"/>
    <w:rsid w:val="009C6DD1"/>
    <w:rsid w:val="009C7CD6"/>
    <w:rsid w:val="009D2789"/>
    <w:rsid w:val="009D4C0F"/>
    <w:rsid w:val="009D7C44"/>
    <w:rsid w:val="009E7B86"/>
    <w:rsid w:val="009F366D"/>
    <w:rsid w:val="009F45EC"/>
    <w:rsid w:val="00A06362"/>
    <w:rsid w:val="00A13D8B"/>
    <w:rsid w:val="00A2390C"/>
    <w:rsid w:val="00A244A2"/>
    <w:rsid w:val="00A24A81"/>
    <w:rsid w:val="00A34443"/>
    <w:rsid w:val="00A345F7"/>
    <w:rsid w:val="00A404F7"/>
    <w:rsid w:val="00A42581"/>
    <w:rsid w:val="00A51447"/>
    <w:rsid w:val="00A53F34"/>
    <w:rsid w:val="00A540EB"/>
    <w:rsid w:val="00A5539A"/>
    <w:rsid w:val="00A60B97"/>
    <w:rsid w:val="00A71E51"/>
    <w:rsid w:val="00A764E4"/>
    <w:rsid w:val="00A77F56"/>
    <w:rsid w:val="00A954D1"/>
    <w:rsid w:val="00A95A2D"/>
    <w:rsid w:val="00AA34B1"/>
    <w:rsid w:val="00AA719D"/>
    <w:rsid w:val="00AB06B2"/>
    <w:rsid w:val="00AB1C3D"/>
    <w:rsid w:val="00AB29A8"/>
    <w:rsid w:val="00AB7D22"/>
    <w:rsid w:val="00AC22A5"/>
    <w:rsid w:val="00AC2670"/>
    <w:rsid w:val="00AE1C50"/>
    <w:rsid w:val="00AE1F78"/>
    <w:rsid w:val="00AF23AF"/>
    <w:rsid w:val="00AF4E3A"/>
    <w:rsid w:val="00AF6A53"/>
    <w:rsid w:val="00B00257"/>
    <w:rsid w:val="00B039D7"/>
    <w:rsid w:val="00B07F61"/>
    <w:rsid w:val="00B11EFC"/>
    <w:rsid w:val="00B15210"/>
    <w:rsid w:val="00B1623B"/>
    <w:rsid w:val="00B24403"/>
    <w:rsid w:val="00B25206"/>
    <w:rsid w:val="00B32239"/>
    <w:rsid w:val="00B42DDB"/>
    <w:rsid w:val="00B472D0"/>
    <w:rsid w:val="00B6145A"/>
    <w:rsid w:val="00B61570"/>
    <w:rsid w:val="00B6585E"/>
    <w:rsid w:val="00B72578"/>
    <w:rsid w:val="00B744FB"/>
    <w:rsid w:val="00B84A8E"/>
    <w:rsid w:val="00B85252"/>
    <w:rsid w:val="00B92D67"/>
    <w:rsid w:val="00B952D8"/>
    <w:rsid w:val="00B9615A"/>
    <w:rsid w:val="00BA1CBE"/>
    <w:rsid w:val="00BA3831"/>
    <w:rsid w:val="00BA500B"/>
    <w:rsid w:val="00BA5B5B"/>
    <w:rsid w:val="00BB008B"/>
    <w:rsid w:val="00BB0093"/>
    <w:rsid w:val="00BB2181"/>
    <w:rsid w:val="00BB3C82"/>
    <w:rsid w:val="00BB57F6"/>
    <w:rsid w:val="00BC2684"/>
    <w:rsid w:val="00BC35AA"/>
    <w:rsid w:val="00BC5BB3"/>
    <w:rsid w:val="00BD2F0F"/>
    <w:rsid w:val="00BD53BD"/>
    <w:rsid w:val="00BD5DEF"/>
    <w:rsid w:val="00BE4802"/>
    <w:rsid w:val="00BF170E"/>
    <w:rsid w:val="00BF509C"/>
    <w:rsid w:val="00BF7CF6"/>
    <w:rsid w:val="00C069DB"/>
    <w:rsid w:val="00C119D6"/>
    <w:rsid w:val="00C141D0"/>
    <w:rsid w:val="00C20F98"/>
    <w:rsid w:val="00C21F77"/>
    <w:rsid w:val="00C249C9"/>
    <w:rsid w:val="00C27BEF"/>
    <w:rsid w:val="00C32A74"/>
    <w:rsid w:val="00C33BEA"/>
    <w:rsid w:val="00C424F1"/>
    <w:rsid w:val="00C4424F"/>
    <w:rsid w:val="00C445CC"/>
    <w:rsid w:val="00C4599F"/>
    <w:rsid w:val="00C45B7A"/>
    <w:rsid w:val="00C45F82"/>
    <w:rsid w:val="00C475F7"/>
    <w:rsid w:val="00C53E01"/>
    <w:rsid w:val="00C81CDA"/>
    <w:rsid w:val="00C83148"/>
    <w:rsid w:val="00C846A9"/>
    <w:rsid w:val="00C87B56"/>
    <w:rsid w:val="00C97610"/>
    <w:rsid w:val="00CA2822"/>
    <w:rsid w:val="00CB128D"/>
    <w:rsid w:val="00CB199D"/>
    <w:rsid w:val="00CB6841"/>
    <w:rsid w:val="00CC7AC8"/>
    <w:rsid w:val="00CD0459"/>
    <w:rsid w:val="00CD1F68"/>
    <w:rsid w:val="00CD3E6A"/>
    <w:rsid w:val="00CE1C4A"/>
    <w:rsid w:val="00CE224F"/>
    <w:rsid w:val="00CF1BF6"/>
    <w:rsid w:val="00CF6CCE"/>
    <w:rsid w:val="00D00C36"/>
    <w:rsid w:val="00D0145D"/>
    <w:rsid w:val="00D02424"/>
    <w:rsid w:val="00D07A16"/>
    <w:rsid w:val="00D12DE0"/>
    <w:rsid w:val="00D14E81"/>
    <w:rsid w:val="00D1647F"/>
    <w:rsid w:val="00D16C96"/>
    <w:rsid w:val="00D20F95"/>
    <w:rsid w:val="00D25093"/>
    <w:rsid w:val="00D3779C"/>
    <w:rsid w:val="00D37DCA"/>
    <w:rsid w:val="00D54373"/>
    <w:rsid w:val="00D62225"/>
    <w:rsid w:val="00D65D20"/>
    <w:rsid w:val="00D745DA"/>
    <w:rsid w:val="00D77DA5"/>
    <w:rsid w:val="00D8149C"/>
    <w:rsid w:val="00D84420"/>
    <w:rsid w:val="00D85438"/>
    <w:rsid w:val="00D8732D"/>
    <w:rsid w:val="00D927DB"/>
    <w:rsid w:val="00DA0D76"/>
    <w:rsid w:val="00DA1274"/>
    <w:rsid w:val="00DA133C"/>
    <w:rsid w:val="00DA2B1D"/>
    <w:rsid w:val="00DA30A3"/>
    <w:rsid w:val="00DB7EE7"/>
    <w:rsid w:val="00DC0474"/>
    <w:rsid w:val="00DC3E82"/>
    <w:rsid w:val="00DC529B"/>
    <w:rsid w:val="00DD563C"/>
    <w:rsid w:val="00DE06EE"/>
    <w:rsid w:val="00DF0141"/>
    <w:rsid w:val="00DF0807"/>
    <w:rsid w:val="00DF513B"/>
    <w:rsid w:val="00DF71E8"/>
    <w:rsid w:val="00E0352C"/>
    <w:rsid w:val="00E07BB2"/>
    <w:rsid w:val="00E11E1A"/>
    <w:rsid w:val="00E120A2"/>
    <w:rsid w:val="00E12C95"/>
    <w:rsid w:val="00E14566"/>
    <w:rsid w:val="00E14911"/>
    <w:rsid w:val="00E22660"/>
    <w:rsid w:val="00E232E0"/>
    <w:rsid w:val="00E23A5B"/>
    <w:rsid w:val="00E26ACF"/>
    <w:rsid w:val="00E3030C"/>
    <w:rsid w:val="00E32EAF"/>
    <w:rsid w:val="00E34BF8"/>
    <w:rsid w:val="00E44F7F"/>
    <w:rsid w:val="00E50CC8"/>
    <w:rsid w:val="00E51FE8"/>
    <w:rsid w:val="00E5244F"/>
    <w:rsid w:val="00E55E57"/>
    <w:rsid w:val="00E56249"/>
    <w:rsid w:val="00E67ACE"/>
    <w:rsid w:val="00E67BA7"/>
    <w:rsid w:val="00E757FD"/>
    <w:rsid w:val="00E84140"/>
    <w:rsid w:val="00E93D69"/>
    <w:rsid w:val="00E94FA8"/>
    <w:rsid w:val="00EB4FD7"/>
    <w:rsid w:val="00EC564B"/>
    <w:rsid w:val="00EC6F58"/>
    <w:rsid w:val="00ED0814"/>
    <w:rsid w:val="00ED4634"/>
    <w:rsid w:val="00ED7CB3"/>
    <w:rsid w:val="00EE1123"/>
    <w:rsid w:val="00EE1706"/>
    <w:rsid w:val="00EE3A4F"/>
    <w:rsid w:val="00EF0C91"/>
    <w:rsid w:val="00EF2660"/>
    <w:rsid w:val="00EF26A2"/>
    <w:rsid w:val="00F06892"/>
    <w:rsid w:val="00F1668A"/>
    <w:rsid w:val="00F269DE"/>
    <w:rsid w:val="00F26A4B"/>
    <w:rsid w:val="00F31636"/>
    <w:rsid w:val="00F376E3"/>
    <w:rsid w:val="00F37ED4"/>
    <w:rsid w:val="00F40A46"/>
    <w:rsid w:val="00F41D12"/>
    <w:rsid w:val="00F45235"/>
    <w:rsid w:val="00F50B3C"/>
    <w:rsid w:val="00F5592A"/>
    <w:rsid w:val="00F57E9D"/>
    <w:rsid w:val="00F66E1A"/>
    <w:rsid w:val="00F71EBB"/>
    <w:rsid w:val="00F728DA"/>
    <w:rsid w:val="00F82C18"/>
    <w:rsid w:val="00F8554D"/>
    <w:rsid w:val="00FB4E60"/>
    <w:rsid w:val="00FC4ACC"/>
    <w:rsid w:val="00FD0892"/>
    <w:rsid w:val="00FD53A0"/>
    <w:rsid w:val="00FD6782"/>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US" w:eastAsia="en-US"/>
    </w:rPr>
  </w:style>
  <w:style w:type="paragraph" w:styleId="1">
    <w:name w:val="heading 1"/>
    <w:basedOn w:val="a"/>
    <w:next w:val="a"/>
    <w:link w:val="10"/>
    <w:qFormat/>
    <w:pPr>
      <w:keepNext/>
      <w:spacing w:before="240" w:after="60"/>
      <w:outlineLvl w:val="0"/>
    </w:pPr>
    <w:rPr>
      <w:rFonts w:ascii="Arial" w:hAnsi="Arial"/>
      <w:b/>
      <w:sz w:val="28"/>
    </w:rPr>
  </w:style>
  <w:style w:type="paragraph" w:styleId="2">
    <w:name w:val="heading 2"/>
    <w:basedOn w:val="a"/>
    <w:next w:val="a"/>
    <w:link w:val="20"/>
    <w:qFormat/>
    <w:pPr>
      <w:keepNext/>
      <w:jc w:val="center"/>
      <w:outlineLvl w:val="1"/>
    </w:pPr>
    <w:rPr>
      <w:rFonts w:ascii="$ Benguiat_Bold" w:hAnsi="$ Benguiat_Bold"/>
      <w:b/>
      <w:sz w:val="132"/>
    </w:rPr>
  </w:style>
  <w:style w:type="paragraph" w:styleId="3">
    <w:name w:val="heading 3"/>
    <w:basedOn w:val="a"/>
    <w:next w:val="a"/>
    <w:link w:val="30"/>
    <w:qFormat/>
    <w:pPr>
      <w:keepNext/>
      <w:jc w:val="center"/>
      <w:outlineLvl w:val="2"/>
    </w:pPr>
    <w:rPr>
      <w:rFonts w:ascii="$Caslon" w:hAnsi="$Caslon"/>
      <w:b/>
    </w:rPr>
  </w:style>
  <w:style w:type="paragraph" w:styleId="4">
    <w:name w:val="heading 4"/>
    <w:basedOn w:val="a"/>
    <w:next w:val="a"/>
    <w:link w:val="40"/>
    <w:qFormat/>
    <w:pPr>
      <w:keepNext/>
      <w:jc w:val="center"/>
      <w:outlineLvl w:val="3"/>
    </w:pPr>
    <w:rPr>
      <w:rFonts w:ascii="$Caslon" w:hAnsi="$Caslon"/>
      <w:b/>
      <w:sz w:val="26"/>
    </w:rPr>
  </w:style>
  <w:style w:type="paragraph" w:styleId="5">
    <w:name w:val="heading 5"/>
    <w:basedOn w:val="a"/>
    <w:next w:val="a"/>
    <w:link w:val="50"/>
    <w:qFormat/>
    <w:pPr>
      <w:keepNext/>
      <w:jc w:val="center"/>
      <w:outlineLvl w:val="4"/>
    </w:pPr>
    <w:rPr>
      <w:rFonts w:ascii="$Caslon" w:hAnsi="$Caslon"/>
      <w:sz w:val="24"/>
    </w:rPr>
  </w:style>
  <w:style w:type="paragraph" w:styleId="6">
    <w:name w:val="heading 6"/>
    <w:basedOn w:val="a"/>
    <w:next w:val="a"/>
    <w:link w:val="60"/>
    <w:qFormat/>
    <w:pPr>
      <w:keepNext/>
      <w:jc w:val="center"/>
      <w:outlineLvl w:val="5"/>
    </w:pPr>
    <w:rPr>
      <w:rFonts w:ascii="$Caslon" w:hAnsi="$Caslon"/>
      <w:b/>
      <w:sz w:val="22"/>
    </w:rPr>
  </w:style>
  <w:style w:type="paragraph" w:styleId="7">
    <w:name w:val="heading 7"/>
    <w:basedOn w:val="a"/>
    <w:next w:val="a"/>
    <w:link w:val="70"/>
    <w:qFormat/>
    <w:pPr>
      <w:keepNext/>
      <w:jc w:val="center"/>
      <w:outlineLvl w:val="6"/>
    </w:pPr>
    <w:rPr>
      <w:rFonts w:ascii="Garamond" w:hAnsi="Garamond"/>
      <w:b/>
      <w:sz w:val="28"/>
    </w:rPr>
  </w:style>
  <w:style w:type="paragraph" w:styleId="8">
    <w:name w:val="heading 8"/>
    <w:basedOn w:val="a"/>
    <w:next w:val="a"/>
    <w:link w:val="80"/>
    <w:qFormat/>
    <w:pPr>
      <w:keepNext/>
      <w:jc w:val="center"/>
      <w:outlineLvl w:val="7"/>
    </w:pPr>
    <w:rPr>
      <w:rFonts w:ascii="$Caslon" w:hAnsi="$Caslon"/>
      <w:b/>
      <w:sz w:val="24"/>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b">
    <w:name w:val="footnote text"/>
    <w:basedOn w:val="a"/>
    <w:link w:val="ac"/>
    <w:uiPriority w:val="99"/>
    <w:semiHidden/>
    <w:unhideWhenUsed/>
    <w:pPr>
      <w:spacing w:after="40"/>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1">
    <w:name w:val="toc 3"/>
    <w:basedOn w:val="a"/>
    <w:next w:val="a"/>
    <w:uiPriority w:val="39"/>
    <w:unhideWhenUsed/>
    <w:pPr>
      <w:spacing w:after="57"/>
      <w:ind w:left="567" w:firstLine="0"/>
    </w:pPr>
  </w:style>
  <w:style w:type="paragraph" w:styleId="41">
    <w:name w:val="toc 4"/>
    <w:basedOn w:val="a"/>
    <w:next w:val="a"/>
    <w:uiPriority w:val="39"/>
    <w:unhideWhenUsed/>
    <w:pPr>
      <w:spacing w:after="57"/>
      <w:ind w:left="850" w:firstLine="0"/>
    </w:pPr>
  </w:style>
  <w:style w:type="paragraph" w:styleId="51">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1">
    <w:name w:val="TOC Heading"/>
    <w:uiPriority w:val="39"/>
    <w:unhideWhenUsed/>
  </w:style>
  <w:style w:type="paragraph" w:styleId="af2">
    <w:name w:val="table of figures"/>
    <w:basedOn w:val="a"/>
    <w:next w:val="a"/>
    <w:uiPriority w:val="99"/>
    <w:unhideWhenUsed/>
  </w:style>
  <w:style w:type="paragraph" w:styleId="af3">
    <w:name w:val="Balloon Text"/>
    <w:basedOn w:val="a"/>
    <w:link w:val="af4"/>
    <w:uiPriority w:val="99"/>
    <w:rPr>
      <w:rFonts w:ascii="Tahoma" w:hAnsi="Tahoma"/>
      <w:sz w:val="16"/>
      <w:szCs w:val="16"/>
    </w:rPr>
  </w:style>
  <w:style w:type="character" w:customStyle="1" w:styleId="af4">
    <w:name w:val="Текст выноски Знак"/>
    <w:link w:val="af3"/>
    <w:uiPriority w:val="99"/>
    <w:rPr>
      <w:rFonts w:ascii="Tahoma" w:hAnsi="Tahoma" w:cs="Tahoma"/>
      <w:sz w:val="16"/>
      <w:szCs w:val="16"/>
      <w:lang w:val="en-US" w:eastAsia="en-US"/>
    </w:rPr>
  </w:style>
  <w:style w:type="paragraph" w:customStyle="1" w:styleId="CharChar">
    <w:name w:val="Знак Знак Char Char Знак"/>
    <w:basedOn w:val="a"/>
    <w:pPr>
      <w:spacing w:after="160" w:line="240" w:lineRule="exact"/>
      <w:ind w:firstLine="0"/>
      <w:jc w:val="left"/>
    </w:pPr>
    <w:rPr>
      <w:rFonts w:ascii="Arial" w:eastAsia="Batang" w:hAnsi="Arial" w:cs="Arial"/>
    </w:rPr>
  </w:style>
  <w:style w:type="paragraph" w:styleId="af5">
    <w:name w:val="Normal (Web)"/>
    <w:basedOn w:val="a"/>
    <w:unhideWhenUsed/>
    <w:qFormat/>
    <w:pPr>
      <w:ind w:firstLine="567"/>
    </w:pPr>
    <w:rPr>
      <w:sz w:val="24"/>
      <w:szCs w:val="24"/>
      <w:lang w:val="ru-RU" w:eastAsia="ru-RU"/>
    </w:rPr>
  </w:style>
  <w:style w:type="paragraph" w:customStyle="1" w:styleId="cn">
    <w:name w:val="cn"/>
    <w:basedOn w:val="a"/>
    <w:pPr>
      <w:ind w:firstLine="0"/>
      <w:jc w:val="center"/>
    </w:pPr>
    <w:rPr>
      <w:sz w:val="24"/>
      <w:szCs w:val="24"/>
      <w:lang w:val="ru-RU" w:eastAsia="ru-RU"/>
    </w:rPr>
  </w:style>
  <w:style w:type="paragraph" w:customStyle="1" w:styleId="cb">
    <w:name w:val="cb"/>
    <w:basedOn w:val="a"/>
    <w:uiPriority w:val="99"/>
    <w:semiHidden/>
    <w:pPr>
      <w:ind w:firstLine="0"/>
      <w:jc w:val="center"/>
    </w:pPr>
    <w:rPr>
      <w:b/>
      <w:bCs/>
      <w:sz w:val="24"/>
      <w:szCs w:val="24"/>
      <w:lang w:val="ru-RU" w:eastAsia="ru-RU"/>
    </w:rPr>
  </w:style>
  <w:style w:type="paragraph" w:styleId="af6">
    <w:name w:val="header"/>
    <w:basedOn w:val="a"/>
    <w:link w:val="af7"/>
    <w:pPr>
      <w:tabs>
        <w:tab w:val="center" w:pos="4677"/>
        <w:tab w:val="right" w:pos="9355"/>
      </w:tabs>
    </w:pPr>
  </w:style>
  <w:style w:type="character" w:customStyle="1" w:styleId="af7">
    <w:name w:val="Верхний колонтитул Знак"/>
    <w:link w:val="af6"/>
    <w:uiPriority w:val="99"/>
    <w:rPr>
      <w:lang w:val="en-US" w:eastAsia="en-US"/>
    </w:rPr>
  </w:style>
  <w:style w:type="paragraph" w:styleId="af8">
    <w:name w:val="footer"/>
    <w:basedOn w:val="a"/>
    <w:link w:val="af9"/>
    <w:pPr>
      <w:tabs>
        <w:tab w:val="center" w:pos="4677"/>
        <w:tab w:val="right" w:pos="9355"/>
      </w:tabs>
    </w:pPr>
  </w:style>
  <w:style w:type="character" w:customStyle="1" w:styleId="af9">
    <w:name w:val="Нижний колонтитул Знак"/>
    <w:link w:val="af8"/>
    <w:uiPriority w:val="99"/>
    <w:rPr>
      <w:lang w:val="en-US" w:eastAsia="en-US"/>
    </w:rPr>
  </w:style>
  <w:style w:type="table" w:styleId="afa">
    <w:name w:val="Table Grid"/>
    <w:basedOn w:val="a1"/>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a"/>
    <w:pPr>
      <w:ind w:firstLine="0"/>
      <w:jc w:val="left"/>
    </w:pPr>
    <w:rPr>
      <w:rFonts w:ascii="Arial" w:hAnsi="Arial" w:cs="Arial"/>
      <w:lang w:val="ru-RU" w:eastAsia="ru-RU"/>
    </w:rPr>
  </w:style>
  <w:style w:type="table" w:customStyle="1" w:styleId="GrilTabel1">
    <w:name w:val="Grilă Tabel1"/>
    <w:basedOn w:val="a1"/>
    <w:next w:val="afa"/>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List Paragraph"/>
    <w:basedOn w:val="a"/>
    <w:uiPriority w:val="34"/>
    <w:qFormat/>
    <w:pPr>
      <w:ind w:left="720"/>
      <w:contextualSpacing/>
    </w:pPr>
  </w:style>
  <w:style w:type="numbering" w:customStyle="1" w:styleId="FrListare1">
    <w:name w:val="Fără Listare1"/>
    <w:next w:val="a2"/>
    <w:semiHidden/>
  </w:style>
  <w:style w:type="character" w:styleId="afc">
    <w:name w:val="page number"/>
    <w:basedOn w:val="a0"/>
  </w:style>
  <w:style w:type="paragraph" w:customStyle="1" w:styleId="tt">
    <w:name w:val="tt"/>
    <w:basedOn w:val="a"/>
    <w:pPr>
      <w:ind w:firstLine="0"/>
      <w:jc w:val="center"/>
    </w:pPr>
    <w:rPr>
      <w:b/>
      <w:bCs/>
      <w:sz w:val="24"/>
      <w:szCs w:val="24"/>
      <w:lang w:val="ru-RU" w:eastAsia="ru-RU"/>
    </w:rPr>
  </w:style>
  <w:style w:type="paragraph" w:customStyle="1" w:styleId="CharChar0">
    <w:name w:val="Char Char Знак Знак"/>
    <w:basedOn w:val="a"/>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afd">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a0"/>
  </w:style>
  <w:style w:type="character" w:customStyle="1" w:styleId="tal1">
    <w:name w:val="tal1"/>
  </w:style>
  <w:style w:type="table" w:customStyle="1" w:styleId="GrilTabel2">
    <w:name w:val="Grilă Tabel2"/>
    <w:basedOn w:val="a1"/>
    <w:next w:val="afa"/>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a"/>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a"/>
    <w:pPr>
      <w:spacing w:before="100" w:beforeAutospacing="1" w:after="100" w:afterAutospacing="1"/>
      <w:ind w:firstLine="0"/>
      <w:jc w:val="left"/>
    </w:pPr>
    <w:rPr>
      <w:color w:val="2D2D2D"/>
      <w:sz w:val="29"/>
      <w:szCs w:val="29"/>
      <w:lang w:eastAsia="zh-CN"/>
    </w:rPr>
  </w:style>
  <w:style w:type="character" w:styleId="afe">
    <w:name w:val="annotation reference"/>
    <w:uiPriority w:val="99"/>
    <w:rPr>
      <w:sz w:val="16"/>
      <w:szCs w:val="16"/>
    </w:rPr>
  </w:style>
  <w:style w:type="paragraph" w:styleId="aff">
    <w:name w:val="annotation text"/>
    <w:basedOn w:val="a"/>
    <w:link w:val="aff0"/>
    <w:uiPriority w:val="99"/>
    <w:pPr>
      <w:ind w:firstLine="0"/>
      <w:jc w:val="left"/>
    </w:pPr>
    <w:rPr>
      <w:lang w:val="ro-RO" w:eastAsia="ru-RU"/>
    </w:rPr>
  </w:style>
  <w:style w:type="character" w:customStyle="1" w:styleId="aff0">
    <w:name w:val="Текст примечания Знак"/>
    <w:basedOn w:val="a0"/>
    <w:link w:val="aff"/>
    <w:uiPriority w:val="99"/>
    <w:rPr>
      <w:lang w:val="ro-RO"/>
    </w:rPr>
  </w:style>
  <w:style w:type="paragraph" w:styleId="aff1">
    <w:name w:val="annotation subject"/>
    <w:basedOn w:val="aff"/>
    <w:next w:val="aff"/>
    <w:link w:val="aff2"/>
    <w:uiPriority w:val="99"/>
    <w:rPr>
      <w:b/>
      <w:bCs/>
    </w:rPr>
  </w:style>
  <w:style w:type="character" w:customStyle="1" w:styleId="aff2">
    <w:name w:val="Тема примечания Знак"/>
    <w:basedOn w:val="aff0"/>
    <w:link w:val="aff1"/>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a"/>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a"/>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a"/>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a0"/>
    <w:uiPriority w:val="99"/>
    <w:rPr>
      <w:rFonts w:ascii="Times New Roman" w:hAnsi="Times New Roman" w:cs="Times New Roman"/>
      <w:sz w:val="24"/>
      <w:szCs w:val="24"/>
    </w:rPr>
  </w:style>
  <w:style w:type="character" w:styleId="aff3">
    <w:name w:val="Hyperlink"/>
    <w:basedOn w:val="a0"/>
    <w:uiPriority w:val="99"/>
    <w:rPr>
      <w:color w:val="0000FF"/>
      <w:u w:val="single"/>
    </w:rPr>
  </w:style>
  <w:style w:type="paragraph" w:customStyle="1" w:styleId="cp">
    <w:name w:val="cp"/>
    <w:basedOn w:val="a"/>
    <w:pPr>
      <w:spacing w:before="100" w:beforeAutospacing="1" w:after="100" w:afterAutospacing="1"/>
      <w:ind w:firstLine="0"/>
      <w:jc w:val="left"/>
    </w:pPr>
    <w:rPr>
      <w:sz w:val="24"/>
      <w:szCs w:val="24"/>
      <w:lang w:val="ru-RU" w:eastAsia="ru-RU"/>
    </w:rPr>
  </w:style>
  <w:style w:type="character" w:customStyle="1" w:styleId="object">
    <w:name w:val="object"/>
    <w:basedOn w:val="a0"/>
  </w:style>
  <w:style w:type="paragraph" w:styleId="HTML">
    <w:name w:val="HTML Preformatted"/>
    <w:basedOn w:val="a"/>
    <w:link w:val="HTML0"/>
    <w:uiPriority w:val="99"/>
    <w:unhideWhenUsed/>
    <w:pPr>
      <w:ind w:firstLine="0"/>
      <w:jc w:val="left"/>
    </w:pPr>
    <w:rPr>
      <w:rFonts w:ascii="Consolas" w:hAnsi="Consolas"/>
    </w:rPr>
  </w:style>
  <w:style w:type="character" w:customStyle="1" w:styleId="HTML0">
    <w:name w:val="Стандартный HTML Знак"/>
    <w:basedOn w:val="a0"/>
    <w:link w:val="HTML"/>
    <w:uiPriority w:val="99"/>
    <w:rPr>
      <w:rFonts w:ascii="Consolas" w:hAnsi="Consolas"/>
      <w:lang w:val="en-US" w:eastAsia="en-US"/>
    </w:rPr>
  </w:style>
  <w:style w:type="character" w:styleId="aff4">
    <w:name w:val="Placeholder Text"/>
    <w:basedOn w:val="a0"/>
    <w:uiPriority w:val="99"/>
    <w:semiHidden/>
    <w:rsid w:val="001C3F21"/>
    <w:rPr>
      <w:color w:val="808080"/>
    </w:rPr>
  </w:style>
  <w:style w:type="paragraph" w:styleId="aff5">
    <w:name w:val="Revision"/>
    <w:hidden/>
    <w:uiPriority w:val="99"/>
    <w:semiHidden/>
    <w:rsid w:val="007D0E36"/>
    <w:pPr>
      <w:ind w:firstLine="0"/>
      <w:jc w:val="left"/>
    </w:pPr>
    <w:rPr>
      <w:lang w:val="en-US" w:eastAsia="en-US"/>
    </w:rPr>
  </w:style>
  <w:style w:type="character" w:styleId="aff6">
    <w:name w:val="Unresolved Mention"/>
    <w:basedOn w:val="a0"/>
    <w:uiPriority w:val="99"/>
    <w:semiHidden/>
    <w:unhideWhenUsed/>
    <w:rsid w:val="00572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0FD32544-AEF5-4A49-9E0F-738D7E2EBC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1400</Words>
  <Characters>7982</Characters>
  <Application>Microsoft Office Word</Application>
  <DocSecurity>0</DocSecurity>
  <Lines>66</Lines>
  <Paragraphs>18</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HOME</cp:lastModifiedBy>
  <cp:revision>6</cp:revision>
  <cp:lastPrinted>2024-03-11T11:21:00Z</cp:lastPrinted>
  <dcterms:created xsi:type="dcterms:W3CDTF">2026-09-16T17:29:00Z</dcterms:created>
  <dcterms:modified xsi:type="dcterms:W3CDTF">2026-09-16T17:48:00Z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