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635B7" w14:textId="77777777" w:rsidR="00CA794F" w:rsidRDefault="0000000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NOTĂ INFORMATIVĂ</w:t>
      </w:r>
    </w:p>
    <w:p w14:paraId="2CB75F02" w14:textId="77777777" w:rsidR="00CA794F" w:rsidRDefault="00000000">
      <w:pPr>
        <w:pStyle w:val="Heading2"/>
        <w:spacing w:before="120"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la</w:t>
      </w:r>
      <w:r>
        <w:rPr>
          <w:rFonts w:ascii="Times New Roman" w:hAnsi="Times New Roman" w:cs="Times New Roman"/>
          <w:iCs w:val="0"/>
          <w:sz w:val="24"/>
          <w:szCs w:val="24"/>
          <w:lang w:val="ro-RO"/>
        </w:rPr>
        <w:t xml:space="preserve"> Proiectul de 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 xml:space="preserve">Ordin ”Cu privire la modificarea Regulamentului </w:t>
      </w:r>
    </w:p>
    <w:p w14:paraId="11C4AC0B" w14:textId="77777777" w:rsidR="00CA794F" w:rsidRDefault="00000000">
      <w:pPr>
        <w:pStyle w:val="Heading2"/>
        <w:spacing w:before="0"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 xml:space="preserve">cu privire la procedura de plasare/scoatere a mărfurilor în/din zonele libere, </w:t>
      </w:r>
    </w:p>
    <w:p w14:paraId="4108CD15" w14:textId="77777777" w:rsidR="00CA794F" w:rsidRDefault="00000000">
      <w:pPr>
        <w:pStyle w:val="Heading2"/>
        <w:spacing w:before="0" w:after="120" w:line="240" w:lineRule="auto"/>
        <w:ind w:left="142"/>
        <w:jc w:val="center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>aprobat prin Ordinul directorului Serviciului Vamal nr. 362-O/2024”</w:t>
      </w:r>
    </w:p>
    <w:tbl>
      <w:tblPr>
        <w:tblW w:w="5000" w:type="pct"/>
        <w:jc w:val="center"/>
        <w:tblLayout w:type="fixed"/>
        <w:tblCellMar>
          <w:top w:w="15" w:type="dxa"/>
          <w:left w:w="45" w:type="dxa"/>
          <w:bottom w:w="15" w:type="dxa"/>
          <w:right w:w="45" w:type="dxa"/>
        </w:tblCellMar>
        <w:tblLook w:val="04A0" w:firstRow="1" w:lastRow="0" w:firstColumn="1" w:lastColumn="0" w:noHBand="0" w:noVBand="1"/>
      </w:tblPr>
      <w:tblGrid>
        <w:gridCol w:w="9218"/>
      </w:tblGrid>
      <w:tr w:rsidR="00CA794F" w14:paraId="4ED72A1F" w14:textId="77777777">
        <w:trPr>
          <w:jc w:val="center"/>
        </w:trPr>
        <w:tc>
          <w:tcPr>
            <w:tcW w:w="9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0631E" w14:textId="77777777" w:rsidR="00CA794F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Denumirea autorului şi, după caz, a participanților la elaborarea proiectului </w:t>
            </w:r>
          </w:p>
        </w:tc>
      </w:tr>
      <w:tr w:rsidR="00CA794F" w14:paraId="23B00C28" w14:textId="77777777">
        <w:trPr>
          <w:jc w:val="center"/>
        </w:trPr>
        <w:tc>
          <w:tcPr>
            <w:tcW w:w="9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7D841" w14:textId="77777777" w:rsidR="00CA79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 Serviciul Vamal </w:t>
            </w:r>
          </w:p>
        </w:tc>
      </w:tr>
      <w:tr w:rsidR="00CA794F" w14:paraId="2DEB1FC4" w14:textId="77777777">
        <w:trPr>
          <w:jc w:val="center"/>
        </w:trPr>
        <w:tc>
          <w:tcPr>
            <w:tcW w:w="9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F2C81" w14:textId="77777777" w:rsidR="00CA794F" w:rsidRDefault="0000000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Condițiile ce au impus elaborarea proiectului de act normativ şi finalitățile urmărite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</w:p>
        </w:tc>
      </w:tr>
      <w:tr w:rsidR="00CA794F" w14:paraId="497AF6F8" w14:textId="77777777">
        <w:trPr>
          <w:jc w:val="center"/>
        </w:trPr>
        <w:tc>
          <w:tcPr>
            <w:tcW w:w="9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E5FF2" w14:textId="107F0423" w:rsidR="00CA794F" w:rsidRDefault="00000000">
            <w:pPr>
              <w:pStyle w:val="NormalWeb"/>
              <w:ind w:right="170" w:firstLine="426"/>
              <w:rPr>
                <w:lang w:val="ro-RO"/>
              </w:rPr>
            </w:pPr>
            <w:r>
              <w:rPr>
                <w:lang w:val="ro-RO"/>
              </w:rPr>
              <w:t>Regulamentul cu privire la procedura de plasare/scoatere a mărfurilor în/din zonele libere, aprobat prin Ordinul directorului Serviciului Vamal nr. 362-O din 01.10.2024 (în vigoare din 24.10.2024), a instituit un cadru procedural nou pentru gestionarea mărfurilor în zonele economice liber</w:t>
            </w:r>
            <w:r w:rsidR="00BC5454">
              <w:rPr>
                <w:lang w:val="ro-RO"/>
              </w:rPr>
              <w:t>e.</w:t>
            </w:r>
          </w:p>
          <w:p w14:paraId="7E239429" w14:textId="77777777" w:rsidR="00CA794F" w:rsidRDefault="00000000">
            <w:pPr>
              <w:pStyle w:val="NormalWeb"/>
              <w:ind w:right="170" w:firstLine="426"/>
              <w:rPr>
                <w:lang w:val="ro-RO"/>
              </w:rPr>
            </w:pPr>
            <w:r>
              <w:rPr>
                <w:lang w:val="ro-RO"/>
              </w:rPr>
              <w:t>În procesul aplicării practice a Regulamentului au fost identificate următoarele lacune și necesități de completare:</w:t>
            </w:r>
          </w:p>
          <w:p w14:paraId="35F7F383" w14:textId="77777777" w:rsidR="00CA794F" w:rsidRDefault="00000000">
            <w:pPr>
              <w:pStyle w:val="NormalWeb"/>
              <w:ind w:right="170" w:firstLine="426"/>
              <w:rPr>
                <w:lang w:val="ro-RO"/>
              </w:rPr>
            </w:pPr>
            <w:r>
              <w:rPr>
                <w:lang w:val="ro-RO"/>
              </w:rPr>
              <w:t>1) La punctul 12, obligația operatorului depozitului de a furniza biroului vamal de supraveghere rulajele și/sau stocurile de mărfuri nu era însoțită de un termen concret de raportare, generând incertitudine privind perioada în care această informație trebuie transmisă.</w:t>
            </w:r>
          </w:p>
          <w:p w14:paraId="0445C3EE" w14:textId="77777777" w:rsidR="00CA794F" w:rsidRDefault="00000000">
            <w:pPr>
              <w:pStyle w:val="NormalWeb"/>
              <w:ind w:right="170" w:firstLine="426"/>
              <w:rPr>
                <w:lang w:val="ro-RO"/>
              </w:rPr>
            </w:pPr>
            <w:r>
              <w:rPr>
                <w:lang w:val="ro-RO"/>
              </w:rPr>
              <w:t>2) Punctul 46 subpct. 1) nu reglementa explicit situația scoaterii mărfurilor din zona liberă prin plasarea acestora sub regim vamal de tranzit, creând ambiguități pentru operatorii economici și funcționarii vamali.</w:t>
            </w:r>
          </w:p>
          <w:p w14:paraId="7DF4A278" w14:textId="7789729A" w:rsidR="00CC5680" w:rsidRDefault="00000000">
            <w:pPr>
              <w:pStyle w:val="NormalWeb"/>
              <w:ind w:right="170" w:firstLine="426"/>
              <w:rPr>
                <w:lang w:val="ro-RO"/>
              </w:rPr>
            </w:pPr>
            <w:r>
              <w:rPr>
                <w:lang w:val="ro-RO"/>
              </w:rPr>
              <w:t xml:space="preserve">3) </w:t>
            </w:r>
            <w:r w:rsidR="00CC5680">
              <w:rPr>
                <w:lang w:val="ro-RO"/>
              </w:rPr>
              <w:t>Anexa nr. 7 (Raportul operativ) necesita actualizare, iar evidența consultativă ținută de operatorul depozitului nu beneficia de un formular standardizat — necesitate acoperită prin introducerea Raportului consultativ (Anexa nr. 7¹).</w:t>
            </w:r>
          </w:p>
          <w:p w14:paraId="037A450D" w14:textId="6D643664" w:rsidR="00CA794F" w:rsidRDefault="00CC5680">
            <w:pPr>
              <w:pStyle w:val="NormalWeb"/>
              <w:ind w:right="170" w:firstLine="426"/>
              <w:rPr>
                <w:lang w:val="ro-RO"/>
              </w:rPr>
            </w:pPr>
            <w:r>
              <w:rPr>
                <w:lang w:val="ro-RO"/>
              </w:rPr>
              <w:t xml:space="preserve">4) </w:t>
            </w:r>
            <w:r w:rsidR="00000000">
              <w:rPr>
                <w:lang w:val="ro-RO"/>
              </w:rPr>
              <w:t>Anexele nr. 9 și nr. 12 (registrele de evidență a notificărilor) nu conțineau coloane pentru identificarea operatorului economic (utilizatorul depozitului) și a operatorului depozitului, limitând posibilitățile de supraveghere vamală.</w:t>
            </w:r>
          </w:p>
          <w:p w14:paraId="16103BCF" w14:textId="77777777" w:rsidR="00CA794F" w:rsidRDefault="00000000">
            <w:pPr>
              <w:pStyle w:val="NormalWeb"/>
              <w:ind w:right="170" w:firstLine="426"/>
              <w:rPr>
                <w:lang w:val="ro-RO"/>
              </w:rPr>
            </w:pPr>
            <w:r>
              <w:rPr>
                <w:lang w:val="ro-RO"/>
              </w:rPr>
              <w:t>5) Operațiunea de transbordare a mărfurilor pe teritoriul zonei libere — frecventă în special în activitatea Portului Internațional Liber „Giurgiulești”, unde navele descarcă mărfuri pe mal exclusiv în scopul reîncărcării în alt mijloc de transport — nu era reglementată explicit, creând un vid normativ: nicio procedură nu permitea efectuarea acestei operațiuni fără plasarea obligatorie a mărfurilor sub regim vamal de zonă liberă.</w:t>
            </w:r>
          </w:p>
          <w:p w14:paraId="07D31FE3" w14:textId="77777777" w:rsidR="00CA794F" w:rsidRDefault="00000000">
            <w:pPr>
              <w:pStyle w:val="NormalWeb"/>
              <w:ind w:right="170" w:firstLine="426"/>
              <w:rPr>
                <w:lang w:val="ro-RO"/>
              </w:rPr>
            </w:pPr>
            <w:r>
              <w:rPr>
                <w:lang w:val="ro-RO"/>
              </w:rPr>
              <w:t>Finalitățile urmărite: (i) asigurarea certitudinii juridice pentru operatorii economici din zonele libere; (ii) eficientizarea supravegherii vamale prin îmbunătățirea instrumentelor de evidență; (iii) eliminarea vidului normativ privind operațiunile de transbordare, prin reglementarea acestora ca operațiune vamală distinctă, cu procedură proprie de notificare și supraveghere.</w:t>
            </w:r>
          </w:p>
        </w:tc>
      </w:tr>
      <w:tr w:rsidR="00CA794F" w14:paraId="6CE294E4" w14:textId="77777777">
        <w:trPr>
          <w:jc w:val="center"/>
        </w:trPr>
        <w:tc>
          <w:tcPr>
            <w:tcW w:w="9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16815" w14:textId="77777777" w:rsidR="00CA794F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Descrierea gradului de compatibilitate pentru proiectele care au ca scop armonizarea legislației naționale cu legislația Uniunii Europene </w:t>
            </w:r>
          </w:p>
        </w:tc>
      </w:tr>
      <w:tr w:rsidR="00CA794F" w14:paraId="28058DF9" w14:textId="77777777">
        <w:trPr>
          <w:jc w:val="center"/>
        </w:trPr>
        <w:tc>
          <w:tcPr>
            <w:tcW w:w="9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6CF8F" w14:textId="522F6EFD" w:rsidR="00CA794F" w:rsidRDefault="00000000">
            <w:pPr>
              <w:pStyle w:val="NormalWeb"/>
              <w:ind w:right="170" w:firstLine="263"/>
              <w:rPr>
                <w:lang w:val="ro-RO"/>
              </w:rPr>
            </w:pPr>
            <w:r>
              <w:rPr>
                <w:lang w:val="ro-RO"/>
              </w:rPr>
              <w:t>Prezentul proiect nu are ca scop armonizarea legislației naționale cu legislația Uniunii Europene. Totuși, prevederile referitoare la transbordare sunt inspirate din practicile Codului Vamal al UE (Regulamentul UE nr. 952/2013</w:t>
            </w:r>
            <w:r w:rsidR="00B4597B">
              <w:rPr>
                <w:lang w:val="ro-RO"/>
              </w:rPr>
              <w:t>, 2446/2015, 2447/2015</w:t>
            </w:r>
            <w:r>
              <w:rPr>
                <w:lang w:val="ro-RO"/>
              </w:rPr>
              <w:t xml:space="preserve">), care reglementează transbordarea ca operațiune </w:t>
            </w:r>
            <w:r w:rsidR="00B4597B">
              <w:rPr>
                <w:lang w:val="ro-RO"/>
              </w:rPr>
              <w:t>separată</w:t>
            </w:r>
            <w:r>
              <w:rPr>
                <w:lang w:val="ro-RO"/>
              </w:rPr>
              <w:t>, în contextul obiectivului de aliniere progresivă a legislației vamale a Republicii Moldova la acquis-</w:t>
            </w:r>
            <w:proofErr w:type="spellStart"/>
            <w:r>
              <w:rPr>
                <w:lang w:val="ro-RO"/>
              </w:rPr>
              <w:t>ul</w:t>
            </w:r>
            <w:proofErr w:type="spellEnd"/>
            <w:r>
              <w:rPr>
                <w:lang w:val="ro-RO"/>
              </w:rPr>
              <w:t xml:space="preserve"> comunitar.</w:t>
            </w:r>
          </w:p>
        </w:tc>
      </w:tr>
      <w:tr w:rsidR="00CA794F" w14:paraId="22E8FB7D" w14:textId="77777777">
        <w:trPr>
          <w:jc w:val="center"/>
        </w:trPr>
        <w:tc>
          <w:tcPr>
            <w:tcW w:w="9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447F2" w14:textId="77777777" w:rsidR="00CA794F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Principalele prevederi ale proiectului şi evidențierea elementelor noi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</w:p>
        </w:tc>
      </w:tr>
      <w:tr w:rsidR="00CA794F" w14:paraId="504F11F2" w14:textId="77777777">
        <w:trPr>
          <w:jc w:val="center"/>
        </w:trPr>
        <w:tc>
          <w:tcPr>
            <w:tcW w:w="9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4A587" w14:textId="510D9222" w:rsidR="00CA794F" w:rsidRDefault="00000000">
            <w:pPr>
              <w:pStyle w:val="NormalWeb"/>
              <w:ind w:right="170" w:firstLine="284"/>
              <w:rPr>
                <w:lang w:val="ro-RO"/>
              </w:rPr>
            </w:pPr>
            <w:r>
              <w:rPr>
                <w:lang w:val="ro-RO"/>
              </w:rPr>
              <w:t>Proiectul operează următoarele modificări și completări ale Regulamentului aprobat prin Ordinul nr. 362-O/2024: (1) renumerotarea unor puncte duplicate (pct. 9¹, 10, 10¹); (2) precizarea la pct. 12 a termenului de raportare trimestrială – până la data de 10 a lunii următoare trimestrului; (3) reformularea subpct. 1) al pct. 46 și introducerea subpct. 1¹) privind scoaterea mărfurilor din zona liberă prin</w:t>
            </w:r>
            <w:r w:rsidR="00092BAC">
              <w:rPr>
                <w:lang w:val="ro-RO"/>
              </w:rPr>
              <w:t xml:space="preserve"> plasarea sub</w:t>
            </w:r>
            <w:r>
              <w:rPr>
                <w:lang w:val="ro-RO"/>
              </w:rPr>
              <w:t xml:space="preserve"> regim vamal de tranzit; (4) actualizarea Anexei nr. 9 prin includerea coloanelor privind operatorul economic</w:t>
            </w:r>
            <w:r w:rsidR="00092BAC">
              <w:rPr>
                <w:lang w:val="ro-RO"/>
              </w:rPr>
              <w:t xml:space="preserve"> (utilizator)</w:t>
            </w:r>
            <w:r>
              <w:rPr>
                <w:lang w:val="ro-RO"/>
              </w:rPr>
              <w:t xml:space="preserve"> și operatorul depozitului; (5) actualizarea Anexei nr. 12 prin adăugarea datei transferării drepturilor și obligațiilor; (6) actualizarea Anexei nr. 7 (Raport operativ) și introducerea Anexei nr. 7¹ (Raport consultativ); (7) introducerea Secțiunii VI¹ „Transbordarea mărfurilor în zona liberă” (pct. 43¹–43²°) care definește transbordarea, stabilește condițiile, termenele (72 ore, prelungibile cu 48 ore), notificarea de transbordare, măsurile de supraveghere vamală, interdicțiile și Registrul de evidență a transbordare; (8) introducerea Anexelor nr. 14 (Notificarea de transbordare) și nr. 15 (Registrul de evidență a transbordare). Elementele noi: </w:t>
            </w:r>
            <w:r>
              <w:rPr>
                <w:lang w:val="ro-RO"/>
              </w:rPr>
              <w:lastRenderedPageBreak/>
              <w:t>reglementarea transbordării ca operațiune vamală distinctă, cu procedură proprie de notificare și supraveghere.</w:t>
            </w:r>
          </w:p>
        </w:tc>
      </w:tr>
      <w:tr w:rsidR="00CA794F" w14:paraId="631E9DB7" w14:textId="77777777">
        <w:trPr>
          <w:jc w:val="center"/>
        </w:trPr>
        <w:tc>
          <w:tcPr>
            <w:tcW w:w="9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04BF5" w14:textId="77777777" w:rsidR="00CA794F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lastRenderedPageBreak/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Fundamentarea economico-financiară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</w:p>
        </w:tc>
      </w:tr>
      <w:tr w:rsidR="00CA794F" w14:paraId="049D7C9E" w14:textId="77777777">
        <w:trPr>
          <w:jc w:val="center"/>
        </w:trPr>
        <w:tc>
          <w:tcPr>
            <w:tcW w:w="9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559A9" w14:textId="77777777" w:rsidR="00CA794F" w:rsidRDefault="00000000">
            <w:pPr>
              <w:pStyle w:val="NormalWeb"/>
              <w:ind w:right="170" w:firstLine="263"/>
              <w:rPr>
                <w:lang w:val="ro-RO"/>
              </w:rPr>
            </w:pPr>
            <w:r>
              <w:rPr>
                <w:lang w:val="ro-RO"/>
              </w:rPr>
              <w:t>Proiectul nu implică cheltuieli suplimentare din bugetul de stat. Implementarea prevederilor se va realiza în cadrul resurselor umane și materiale existente ale Serviciului Vamal. Nu sunt necesare alocări bugetare suplimentare.</w:t>
            </w:r>
          </w:p>
        </w:tc>
      </w:tr>
      <w:tr w:rsidR="00CA794F" w14:paraId="46C9142F" w14:textId="77777777">
        <w:trPr>
          <w:jc w:val="center"/>
        </w:trPr>
        <w:tc>
          <w:tcPr>
            <w:tcW w:w="9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2732B" w14:textId="77777777" w:rsidR="00CA79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Modul de încorporare a actului în cadrul normativ în vigoare </w:t>
            </w:r>
          </w:p>
        </w:tc>
      </w:tr>
      <w:tr w:rsidR="00CA794F" w14:paraId="58B2AD02" w14:textId="77777777">
        <w:trPr>
          <w:jc w:val="center"/>
        </w:trPr>
        <w:tc>
          <w:tcPr>
            <w:tcW w:w="9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82791" w14:textId="5690B211" w:rsidR="00CA794F" w:rsidRDefault="00000000">
            <w:pPr>
              <w:pStyle w:val="NormalWeb"/>
              <w:ind w:right="170" w:firstLine="263"/>
              <w:rPr>
                <w:lang w:val="ro-RO"/>
              </w:rPr>
            </w:pPr>
            <w:r>
              <w:rPr>
                <w:lang w:val="ro-RO"/>
              </w:rPr>
              <w:t> </w:t>
            </w:r>
            <w:r w:rsidR="00BC5454" w:rsidRPr="00BC5454">
              <w:rPr>
                <w:lang w:val="ro-RO"/>
              </w:rPr>
              <w:t>Proiectul Ordinului corespunde prevederilor Codului Vamal al Republicii Moldova nr. 95/2021 și al Legii nr. 100/2017 cu privire la actele normative.</w:t>
            </w:r>
          </w:p>
        </w:tc>
      </w:tr>
      <w:tr w:rsidR="00CA794F" w14:paraId="031D3486" w14:textId="77777777">
        <w:trPr>
          <w:jc w:val="center"/>
        </w:trPr>
        <w:tc>
          <w:tcPr>
            <w:tcW w:w="9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3FC91" w14:textId="77777777" w:rsidR="00CA794F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Avizarea şi consultarea publică a proiectului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</w:p>
        </w:tc>
      </w:tr>
      <w:tr w:rsidR="00CA794F" w14:paraId="22A0F953" w14:textId="77777777">
        <w:trPr>
          <w:jc w:val="center"/>
        </w:trPr>
        <w:tc>
          <w:tcPr>
            <w:tcW w:w="9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4B719" w14:textId="47B36447" w:rsidR="00CA794F" w:rsidRDefault="00000000">
            <w:pPr>
              <w:pStyle w:val="NormalWeb"/>
              <w:ind w:right="170" w:firstLine="263"/>
              <w:rPr>
                <w:rFonts w:eastAsia="Calibri"/>
                <w:lang w:val="ro-RO" w:eastAsia="en-US"/>
              </w:rPr>
            </w:pPr>
            <w:r>
              <w:rPr>
                <w:lang w:val="ro-RO"/>
              </w:rPr>
              <w:t xml:space="preserve">   </w:t>
            </w:r>
            <w:r w:rsidR="00BC5454" w:rsidRPr="00BC5454">
              <w:rPr>
                <w:lang w:val="ro-RO"/>
              </w:rPr>
              <w:t>În scopul respectării prevederilor Legii nr.239/2008 privind transparența în procesul decizional, anunțul privind inițierea procesului de elaborare a proiectului a fost plasat pe pagina oficială a Serviciului Vamal, la compartimentul Transparența decizională/Consultări publice.</w:t>
            </w:r>
          </w:p>
        </w:tc>
      </w:tr>
      <w:tr w:rsidR="00CA794F" w14:paraId="02E40E49" w14:textId="77777777">
        <w:trPr>
          <w:jc w:val="center"/>
        </w:trPr>
        <w:tc>
          <w:tcPr>
            <w:tcW w:w="9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9BB53" w14:textId="77777777" w:rsidR="00CA79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Constatările expertizei anticorupție </w:t>
            </w:r>
          </w:p>
        </w:tc>
      </w:tr>
      <w:tr w:rsidR="00CA794F" w14:paraId="0BD30CA2" w14:textId="77777777">
        <w:trPr>
          <w:jc w:val="center"/>
        </w:trPr>
        <w:tc>
          <w:tcPr>
            <w:tcW w:w="9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4C3AA" w14:textId="77777777" w:rsidR="00CA79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    Nu este necesar</w:t>
            </w:r>
          </w:p>
        </w:tc>
      </w:tr>
      <w:tr w:rsidR="00CA794F" w14:paraId="7FA7CA0B" w14:textId="77777777">
        <w:trPr>
          <w:jc w:val="center"/>
        </w:trPr>
        <w:tc>
          <w:tcPr>
            <w:tcW w:w="9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84BFC" w14:textId="77777777" w:rsidR="00CA794F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Constatările expertizei de compatibilitate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</w:p>
        </w:tc>
      </w:tr>
      <w:tr w:rsidR="00CA794F" w14:paraId="6D6038E5" w14:textId="77777777">
        <w:trPr>
          <w:jc w:val="center"/>
        </w:trPr>
        <w:tc>
          <w:tcPr>
            <w:tcW w:w="9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F0B45" w14:textId="77777777" w:rsidR="00CA794F" w:rsidRDefault="00000000">
            <w:pPr>
              <w:pStyle w:val="NormalWeb"/>
              <w:ind w:right="170" w:firstLine="263"/>
              <w:rPr>
                <w:lang w:val="ro-RO"/>
              </w:rPr>
            </w:pPr>
            <w:r>
              <w:rPr>
                <w:lang w:val="ro-RO"/>
              </w:rPr>
              <w:t> Nu este necesar</w:t>
            </w:r>
          </w:p>
        </w:tc>
      </w:tr>
      <w:tr w:rsidR="00CA794F" w14:paraId="30D21510" w14:textId="77777777">
        <w:trPr>
          <w:jc w:val="center"/>
        </w:trPr>
        <w:tc>
          <w:tcPr>
            <w:tcW w:w="9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39970" w14:textId="77777777" w:rsidR="00CA79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Constatările expertizei juridice </w:t>
            </w:r>
          </w:p>
        </w:tc>
      </w:tr>
      <w:tr w:rsidR="00CA794F" w14:paraId="48138B2A" w14:textId="77777777">
        <w:trPr>
          <w:jc w:val="center"/>
        </w:trPr>
        <w:tc>
          <w:tcPr>
            <w:tcW w:w="9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EC335" w14:textId="77777777" w:rsidR="00CA79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    Nu este necesar</w:t>
            </w:r>
          </w:p>
        </w:tc>
      </w:tr>
      <w:tr w:rsidR="00CA794F" w14:paraId="03A7F72E" w14:textId="77777777">
        <w:trPr>
          <w:jc w:val="center"/>
        </w:trPr>
        <w:tc>
          <w:tcPr>
            <w:tcW w:w="9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EABF7" w14:textId="77777777" w:rsidR="00CA79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Constatările altor expertize </w:t>
            </w:r>
          </w:p>
        </w:tc>
      </w:tr>
      <w:tr w:rsidR="00CA794F" w14:paraId="0151DD62" w14:textId="77777777">
        <w:trPr>
          <w:jc w:val="center"/>
        </w:trPr>
        <w:tc>
          <w:tcPr>
            <w:tcW w:w="9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24805" w14:textId="77777777" w:rsidR="00CA794F" w:rsidRDefault="00000000">
            <w:pPr>
              <w:pStyle w:val="NormalWeb"/>
              <w:ind w:right="170" w:firstLine="263"/>
              <w:rPr>
                <w:lang w:val="ro-RO"/>
              </w:rPr>
            </w:pPr>
            <w:r>
              <w:rPr>
                <w:lang w:val="ro-RO"/>
              </w:rPr>
              <w:t> Nu este necesar</w:t>
            </w:r>
          </w:p>
        </w:tc>
      </w:tr>
    </w:tbl>
    <w:p w14:paraId="3CA6ABDA" w14:textId="77777777" w:rsidR="00CA794F" w:rsidRDefault="00CA79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sectPr w:rsidR="00CA794F">
      <w:pgSz w:w="11906" w:h="16838"/>
      <w:pgMar w:top="284" w:right="964" w:bottom="0" w:left="181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43498"/>
    <w:multiLevelType w:val="multilevel"/>
    <w:tmpl w:val="C86EAE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92597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oNotTrackMoves/>
  <w:defaultTabStop w:val="708"/>
  <w:autoHyphenation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794F"/>
    <w:rsid w:val="00092BAC"/>
    <w:rsid w:val="0098044A"/>
    <w:rsid w:val="00B4597B"/>
    <w:rsid w:val="00BC5454"/>
    <w:rsid w:val="00CA794F"/>
    <w:rsid w:val="00CC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D1398"/>
  <w15:docId w15:val="{D590FB7E-9067-42DE-8819-E03434425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Free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i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b/>
    </w:rPr>
  </w:style>
  <w:style w:type="character" w:customStyle="1" w:styleId="WW8Num7z0">
    <w:name w:val="WW8Num7z0"/>
    <w:qFormat/>
    <w:rPr>
      <w:b/>
      <w:i/>
    </w:rPr>
  </w:style>
  <w:style w:type="character" w:customStyle="1" w:styleId="HeaderChar">
    <w:name w:val="Header Char"/>
    <w:qFormat/>
    <w:rPr>
      <w:rFonts w:ascii="Calibri" w:hAnsi="Calibri" w:cs="Calibri"/>
      <w:sz w:val="22"/>
      <w:szCs w:val="22"/>
    </w:rPr>
  </w:style>
  <w:style w:type="character" w:customStyle="1" w:styleId="FooterChar">
    <w:name w:val="Footer Char"/>
    <w:qFormat/>
    <w:rPr>
      <w:rFonts w:ascii="Calibri" w:hAnsi="Calibri" w:cs="Calibri"/>
      <w:sz w:val="22"/>
      <w:szCs w:val="22"/>
    </w:rPr>
  </w:style>
  <w:style w:type="character" w:customStyle="1" w:styleId="Heading2Char">
    <w:name w:val="Heading 2 Char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alloonTextChar">
    <w:name w:val="Balloon Text Char"/>
    <w:qFormat/>
    <w:rPr>
      <w:rFonts w:ascii="Segoe UI" w:hAnsi="Segoe UI" w:cs="Segoe UI"/>
      <w:sz w:val="18"/>
      <w:szCs w:val="18"/>
      <w:lang w:val="ru-RU"/>
    </w:rPr>
  </w:style>
  <w:style w:type="character" w:styleId="Hyperlink">
    <w:name w:val="Hyperlink"/>
    <w:rPr>
      <w:color w:val="0563C1"/>
      <w:u w:val="single"/>
    </w:rPr>
  </w:style>
  <w:style w:type="character" w:customStyle="1" w:styleId="FontStyle13">
    <w:name w:val="Font Style13"/>
    <w:qFormat/>
    <w:rPr>
      <w:rFonts w:ascii="Times New Roman" w:hAnsi="Times New Roman" w:cs="Times New Roman"/>
      <w:i/>
      <w:iCs/>
      <w:sz w:val="26"/>
      <w:szCs w:val="26"/>
    </w:rPr>
  </w:style>
  <w:style w:type="character" w:customStyle="1" w:styleId="HTMLPreformattedChar">
    <w:name w:val="HTML Preformatted Char"/>
    <w:qFormat/>
    <w:rPr>
      <w:rFonts w:ascii="Courier New" w:hAnsi="Courier New" w:cs="Courier New"/>
      <w:lang w:val="ru-RU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NormalWeb">
    <w:name w:val="Normal (Web)"/>
    <w:basedOn w:val="Normal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677"/>
        <w:tab w:val="right" w:pos="9355"/>
      </w:tabs>
    </w:pPr>
    <w:rPr>
      <w:lang w:val="en-US"/>
    </w:rPr>
  </w:style>
  <w:style w:type="paragraph" w:styleId="Footer">
    <w:name w:val="footer"/>
    <w:basedOn w:val="Normal"/>
    <w:pPr>
      <w:tabs>
        <w:tab w:val="center" w:pos="4677"/>
        <w:tab w:val="right" w:pos="9355"/>
      </w:tabs>
    </w:pPr>
    <w:rPr>
      <w:lang w:val="en-US"/>
    </w:rPr>
  </w:style>
  <w:style w:type="paragraph" w:styleId="ListParagraph">
    <w:name w:val="List Paragraph"/>
    <w:basedOn w:val="Normal"/>
    <w:qFormat/>
    <w:pPr>
      <w:ind w:left="720"/>
      <w:contextualSpacing/>
      <w:textAlignment w:val="baseline"/>
    </w:pPr>
    <w:rPr>
      <w:rFonts w:eastAsia="Times New Roman"/>
      <w:lang w:val="ro-RO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t">
    <w:name w:val="tt"/>
    <w:basedOn w:val="Normal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b">
    <w:name w:val="cb"/>
    <w:basedOn w:val="Normal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6">
    <w:name w:val="Style6"/>
    <w:basedOn w:val="Normal"/>
    <w:qFormat/>
    <w:pPr>
      <w:widowControl w:val="0"/>
      <w:autoSpaceDE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Preformatted">
    <w:name w:val="HTML Preformatted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</TotalTime>
  <Pages>2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murzaniova</cp:lastModifiedBy>
  <cp:revision>2</cp:revision>
  <dcterms:created xsi:type="dcterms:W3CDTF">2026-03-11T11:29:00Z</dcterms:created>
  <dcterms:modified xsi:type="dcterms:W3CDTF">2026-03-11T11:47:00Z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2018-11-28T12:01:00Z</dcterms:created>
  <dc:creator>everlan</dc:creator>
  <dc:description/>
  <cp:keywords/>
  <dc:language>en-US</dc:language>
  <cp:lastModifiedBy>olga murzaniova</cp:lastModifiedBy>
  <cp:lastPrinted>2023-11-20T16:09:00Z</cp:lastPrinted>
  <dcterms:modified xsi:type="dcterms:W3CDTF">2026-03-10T12:11:00Z</dcterms:modified>
  <cp:revision>165</cp:revision>
  <dc:subject/>
  <dc:title/>
</cp:coreProperties>
</file>